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AF6E7" w14:textId="77777777" w:rsidR="0012561A" w:rsidRDefault="003B0BCE">
      <w:r>
        <w:rPr>
          <w:noProof/>
        </w:rPr>
        <mc:AlternateContent>
          <mc:Choice Requires="wps">
            <w:drawing>
              <wp:anchor distT="0" distB="0" distL="114935" distR="114935" simplePos="0" relativeHeight="22" behindDoc="0" locked="0" layoutInCell="0" allowOverlap="1" wp14:anchorId="00719C01" wp14:editId="217A7090">
                <wp:simplePos x="0" y="0"/>
                <wp:positionH relativeFrom="page">
                  <wp:posOffset>5081270</wp:posOffset>
                </wp:positionH>
                <wp:positionV relativeFrom="paragraph">
                  <wp:posOffset>-143510</wp:posOffset>
                </wp:positionV>
                <wp:extent cx="1924050" cy="220980"/>
                <wp:effectExtent l="0" t="0" r="0" b="0"/>
                <wp:wrapSquare wrapText="bothSides"/>
                <wp:docPr id="1" name="_x005F_x0000_s2050"/>
                <wp:cNvGraphicFramePr/>
                <a:graphic xmlns:a="http://schemas.openxmlformats.org/drawingml/2006/main">
                  <a:graphicData uri="http://schemas.microsoft.com/office/word/2010/wordprocessingShape">
                    <wps:wsp>
                      <wps:cNvSpPr/>
                      <wps:spPr>
                        <a:xfrm>
                          <a:off x="0" y="0"/>
                          <a:ext cx="1924200" cy="2210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BE1536B" w14:textId="77777777" w:rsidR="0012561A" w:rsidRDefault="0012561A">
                            <w:pPr>
                              <w:rPr>
                                <w:color w:val="000000"/>
                              </w:rPr>
                            </w:pPr>
                          </w:p>
                        </w:txbxContent>
                      </wps:txbx>
                      <wps:bodyPr lIns="4320" tIns="4320" rIns="4320" bIns="4320" anchor="t" upright="1">
                        <a:noAutofit/>
                      </wps:bodyPr>
                    </wps:wsp>
                  </a:graphicData>
                </a:graphic>
              </wp:anchor>
            </w:drawing>
          </mc:Choice>
          <mc:Fallback>
            <w:pict>
              <v:rect w14:anchorId="00719C01" id="_x005F_x0000_s2050" o:spid="_x0000_s1026" style="position:absolute;left:0;text-align:left;margin-left:400.1pt;margin-top:-11.3pt;width:151.5pt;height:17.4pt;z-index:22;visibility:visible;mso-wrap-style:square;mso-wrap-distance-left:9.05pt;mso-wrap-distance-top:0;mso-wrap-distance-right:9.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" o:allowincell="f" stroked="f" strokeweight="0">
                <v:textbox inset=".12mm,.12mm,.12mm,.12mm">
                  <w:txbxContent>
                    <w:p w14:paraId="6BE1536B" w14:textId="77777777" w:rsidR="0012561A" w:rsidRDefault="0012561A">
                      <w:pPr>
                        <w:rPr>
                          <w:color w:val="000000"/>
                        </w:rPr>
                      </w:pPr>
                    </w:p>
                  </w:txbxContent>
                </v:textbox>
                <w10:wrap type="square" anchorx="page"/>
              </v:rect>
            </w:pict>
          </mc:Fallback>
        </mc:AlternateContent>
      </w:r>
      <w:r>
        <w:rPr>
          <w:noProof/>
        </w:rPr>
        <mc:AlternateContent>
          <mc:Choice Requires="wps">
            <w:drawing>
              <wp:anchor distT="0" distB="0" distL="114935" distR="114935" simplePos="0" relativeHeight="24" behindDoc="0" locked="0" layoutInCell="0" allowOverlap="1" wp14:anchorId="713CFF81" wp14:editId="4C22F03C">
                <wp:simplePos x="0" y="0"/>
                <wp:positionH relativeFrom="page">
                  <wp:posOffset>4966970</wp:posOffset>
                </wp:positionH>
                <wp:positionV relativeFrom="paragraph">
                  <wp:posOffset>313690</wp:posOffset>
                </wp:positionV>
                <wp:extent cx="896620" cy="220980"/>
                <wp:effectExtent l="0" t="0" r="0" b="0"/>
                <wp:wrapSquare wrapText="bothSides"/>
                <wp:docPr id="2" name="_x005F_x0000_s2051"/>
                <wp:cNvGraphicFramePr/>
                <a:graphic xmlns:a="http://schemas.openxmlformats.org/drawingml/2006/main">
                  <a:graphicData uri="http://schemas.microsoft.com/office/word/2010/wordprocessingShape">
                    <wps:wsp>
                      <wps:cNvSpPr/>
                      <wps:spPr>
                        <a:xfrm>
                          <a:off x="0" y="0"/>
                          <a:ext cx="896760" cy="2210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5FFA77" w14:textId="77777777" w:rsidR="0012561A" w:rsidRDefault="0012561A">
                            <w:pPr>
                              <w:rPr>
                                <w:color w:val="000000"/>
                              </w:rPr>
                            </w:pPr>
                          </w:p>
                        </w:txbxContent>
                      </wps:txbx>
                      <wps:bodyPr lIns="4320" tIns="4320" rIns="4320" bIns="4320" anchor="t" upright="1">
                        <a:noAutofit/>
                      </wps:bodyPr>
                    </wps:wsp>
                  </a:graphicData>
                </a:graphic>
              </wp:anchor>
            </w:drawing>
          </mc:Choice>
          <mc:Fallback>
            <w:pict>
              <v:rect w14:anchorId="713CFF81" id="_x005F_x0000_s2051" o:spid="_x0000_s1027" style="position:absolute;left:0;text-align:left;margin-left:391.1pt;margin-top:24.7pt;width:70.6pt;height:17.4pt;z-index:24;visibility:visible;mso-wrap-style:square;mso-wrap-distance-left:9.05pt;mso-wrap-distance-top:0;mso-wrap-distance-right:9.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" o:allowincell="f" stroked="f" strokeweight="0">
                <v:textbox inset=".12mm,.12mm,.12mm,.12mm">
                  <w:txbxContent>
                    <w:p w14:paraId="3C5FFA77" w14:textId="77777777" w:rsidR="0012561A" w:rsidRDefault="0012561A">
                      <w:pPr>
                        <w:rPr>
                          <w:color w:val="000000"/>
                        </w:rPr>
                      </w:pPr>
                    </w:p>
                  </w:txbxContent>
                </v:textbox>
                <w10:wrap type="square" anchorx="page"/>
              </v:rect>
            </w:pict>
          </mc:Fallback>
        </mc:AlternateContent>
      </w:r>
      <w:r>
        <w:rPr>
          <w:noProof/>
        </w:rPr>
        <mc:AlternateContent>
          <mc:Choice Requires="wps">
            <w:drawing>
              <wp:anchor distT="0" distB="0" distL="114935" distR="114935" simplePos="0" relativeHeight="26" behindDoc="0" locked="0" layoutInCell="0" allowOverlap="1" wp14:anchorId="73671379" wp14:editId="5462F574">
                <wp:simplePos x="0" y="0"/>
                <wp:positionH relativeFrom="page">
                  <wp:posOffset>6224270</wp:posOffset>
                </wp:positionH>
                <wp:positionV relativeFrom="paragraph">
                  <wp:posOffset>313690</wp:posOffset>
                </wp:positionV>
                <wp:extent cx="896620" cy="220980"/>
                <wp:effectExtent l="0" t="0" r="0" b="0"/>
                <wp:wrapSquare wrapText="bothSides"/>
                <wp:docPr id="3" name="_x005F_x0000_s2052"/>
                <wp:cNvGraphicFramePr/>
                <a:graphic xmlns:a="http://schemas.openxmlformats.org/drawingml/2006/main">
                  <a:graphicData uri="http://schemas.microsoft.com/office/word/2010/wordprocessingShape">
                    <wps:wsp>
                      <wps:cNvSpPr/>
                      <wps:spPr>
                        <a:xfrm>
                          <a:off x="0" y="0"/>
                          <a:ext cx="896760" cy="2210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49C95BFB" w14:textId="77777777" w:rsidR="0012561A" w:rsidRDefault="0012561A">
                            <w:pPr>
                              <w:rPr>
                                <w:color w:val="000000"/>
                              </w:rPr>
                            </w:pPr>
                          </w:p>
                        </w:txbxContent>
                      </wps:txbx>
                      <wps:bodyPr lIns="4320" tIns="4320" rIns="4320" bIns="4320" anchor="t" upright="1">
                        <a:noAutofit/>
                      </wps:bodyPr>
                    </wps:wsp>
                  </a:graphicData>
                </a:graphic>
              </wp:anchor>
            </w:drawing>
          </mc:Choice>
          <mc:Fallback>
            <w:pict>
              <v:rect w14:anchorId="73671379" id="_x005F_x0000_s2052" o:spid="_x0000_s1028" style="position:absolute;left:0;text-align:left;margin-left:490.1pt;margin-top:24.7pt;width:70.6pt;height:17.4pt;z-index:26;visibility:visible;mso-wrap-style:square;mso-wrap-distance-left:9.05pt;mso-wrap-distance-top:0;mso-wrap-distance-right:9.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" o:allowincell="f" stroked="f" strokeweight="0">
                <v:textbox inset=".12mm,.12mm,.12mm,.12mm">
                  <w:txbxContent>
                    <w:p w14:paraId="49C95BFB" w14:textId="77777777" w:rsidR="0012561A" w:rsidRDefault="0012561A">
                      <w:pPr>
                        <w:rPr>
                          <w:color w:val="000000"/>
                        </w:rPr>
                      </w:pPr>
                    </w:p>
                  </w:txbxContent>
                </v:textbox>
                <w10:wrap type="square" anchorx="page"/>
              </v:rect>
            </w:pict>
          </mc:Fallback>
        </mc:AlternateContent>
      </w:r>
    </w:p>
    <w:p w14:paraId="32AEC291" w14:textId="77777777" w:rsidR="0012561A" w:rsidRDefault="003B0BCE">
      <w:r>
        <w:rPr>
          <w:noProof/>
        </w:rPr>
        <mc:AlternateContent>
          <mc:Choice Requires="wps">
            <w:drawing>
              <wp:anchor distT="0" distB="0" distL="114935" distR="114935" simplePos="0" relativeHeight="28" behindDoc="0" locked="0" layoutInCell="0" allowOverlap="1" wp14:anchorId="736F3D94" wp14:editId="0D9A39D3">
                <wp:simplePos x="0" y="0"/>
                <wp:positionH relativeFrom="page">
                  <wp:posOffset>3709670</wp:posOffset>
                </wp:positionH>
                <wp:positionV relativeFrom="paragraph">
                  <wp:posOffset>-464185</wp:posOffset>
                </wp:positionV>
                <wp:extent cx="896620" cy="683895"/>
                <wp:effectExtent l="0" t="0" r="0" b="0"/>
                <wp:wrapSquare wrapText="bothSides"/>
                <wp:docPr id="4" name="_x005F_x0000_s2053"/>
                <wp:cNvGraphicFramePr/>
                <a:graphic xmlns:a="http://schemas.openxmlformats.org/drawingml/2006/main">
                  <a:graphicData uri="http://schemas.microsoft.com/office/word/2010/wordprocessingShape">
                    <wps:wsp>
                      <wps:cNvSpPr/>
                      <wps:spPr>
                        <a:xfrm>
                          <a:off x="0" y="0"/>
                          <a:ext cx="896760" cy="6840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779EF6FA" w14:textId="77777777" w:rsidR="0012561A" w:rsidRDefault="0012561A">
                            <w:pPr>
                              <w:rPr>
                                <w:color w:val="000000"/>
                              </w:rPr>
                            </w:pPr>
                          </w:p>
                          <w:p w14:paraId="2875C703" w14:textId="77777777" w:rsidR="0012561A" w:rsidRDefault="0012561A">
                            <w:pPr>
                              <w:rPr>
                                <w:color w:val="000000"/>
                              </w:rPr>
                            </w:pPr>
                          </w:p>
                        </w:txbxContent>
                      </wps:txbx>
                      <wps:bodyPr lIns="4320" tIns="4320" rIns="4320" bIns="4320" anchor="t" upright="1">
                        <a:noAutofit/>
                      </wps:bodyPr>
                    </wps:wsp>
                  </a:graphicData>
                </a:graphic>
              </wp:anchor>
            </w:drawing>
          </mc:Choice>
          <mc:Fallback>
            <w:pict>
              <v:rect w14:anchorId="736F3D94" id="_x005F_x0000_s2053" o:spid="_x0000_s1029" style="position:absolute;left:0;text-align:left;margin-left:292.1pt;margin-top:-36.55pt;width:70.6pt;height:53.85pt;z-index:28;visibility:visible;mso-wrap-style:square;mso-wrap-distance-left:9.05pt;mso-wrap-distance-top:0;mso-wrap-distance-right:9.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" o:allowincell="f" stroked="f" strokeweight="0">
                <v:textbox inset=".12mm,.12mm,.12mm,.12mm">
                  <w:txbxContent>
                    <w:p w14:paraId="779EF6FA" w14:textId="77777777" w:rsidR="0012561A" w:rsidRDefault="0012561A">
                      <w:pPr>
                        <w:rPr>
                          <w:color w:val="000000"/>
                        </w:rPr>
                      </w:pPr>
                    </w:p>
                    <w:p w14:paraId="2875C703" w14:textId="77777777" w:rsidR="0012561A" w:rsidRDefault="0012561A">
                      <w:pPr>
                        <w:rPr>
                          <w:color w:val="000000"/>
                        </w:rPr>
                      </w:pPr>
                    </w:p>
                  </w:txbxContent>
                </v:textbox>
                <w10:wrap type="square" anchorx="page"/>
              </v:rect>
            </w:pict>
          </mc:Fallback>
        </mc:AlternateContent>
      </w:r>
    </w:p>
    <w:p w14:paraId="756B0A47" w14:textId="77777777" w:rsidR="0012561A" w:rsidRDefault="003B0BCE">
      <w:r>
        <w:rPr>
          <w:noProof/>
        </w:rPr>
        <mc:AlternateContent>
          <mc:Choice Requires="wps">
            <w:drawing>
              <wp:anchor distT="0" distB="0" distL="114935" distR="114935" simplePos="0" relativeHeight="30" behindDoc="0" locked="0" layoutInCell="0" allowOverlap="1" wp14:anchorId="70A90C38" wp14:editId="2046C5DE">
                <wp:simplePos x="0" y="0"/>
                <wp:positionH relativeFrom="page">
                  <wp:posOffset>5652770</wp:posOffset>
                </wp:positionH>
                <wp:positionV relativeFrom="paragraph">
                  <wp:posOffset>732155</wp:posOffset>
                </wp:positionV>
                <wp:extent cx="1253490" cy="226695"/>
                <wp:effectExtent l="0" t="0" r="0" b="0"/>
                <wp:wrapSquare wrapText="bothSides"/>
                <wp:docPr id="5" name="_x005F_x0000_s2054"/>
                <wp:cNvGraphicFramePr/>
                <a:graphic xmlns:a="http://schemas.openxmlformats.org/drawingml/2006/main">
                  <a:graphicData uri="http://schemas.microsoft.com/office/word/2010/wordprocessingShape">
                    <wps:wsp>
                      <wps:cNvSpPr/>
                      <wps:spPr>
                        <a:xfrm>
                          <a:off x="0" y="0"/>
                          <a:ext cx="1253520" cy="2268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18A8E309" w14:textId="77777777" w:rsidR="0012561A" w:rsidRDefault="0012561A">
                            <w:pPr>
                              <w:rPr>
                                <w:color w:val="000000"/>
                              </w:rPr>
                            </w:pPr>
                          </w:p>
                        </w:txbxContent>
                      </wps:txbx>
                      <wps:bodyPr lIns="4320" tIns="4320" rIns="4320" bIns="4320" anchor="t" upright="1">
                        <a:noAutofit/>
                      </wps:bodyPr>
                    </wps:wsp>
                  </a:graphicData>
                </a:graphic>
              </wp:anchor>
            </w:drawing>
          </mc:Choice>
          <mc:Fallback>
            <w:pict>
              <v:rect w14:anchorId="70A90C38" id="_x005F_x0000_s2054" o:spid="_x0000_s1030" style="position:absolute;left:0;text-align:left;margin-left:445.1pt;margin-top:57.65pt;width:98.7pt;height:17.85pt;z-index:30;visibility:visible;mso-wrap-style:square;mso-wrap-distance-left:9.05pt;mso-wrap-distance-top:0;mso-wrap-distance-right:9.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" o:allowincell="f" stroked="f" strokeweight="0">
                <v:textbox inset=".12mm,.12mm,.12mm,.12mm">
                  <w:txbxContent>
                    <w:p w14:paraId="18A8E309" w14:textId="77777777" w:rsidR="0012561A" w:rsidRDefault="0012561A">
                      <w:pPr>
                        <w:rPr>
                          <w:color w:val="000000"/>
                        </w:rPr>
                      </w:pPr>
                    </w:p>
                  </w:txbxContent>
                </v:textbox>
                <w10:wrap type="square" anchorx="page"/>
              </v:rect>
            </w:pict>
          </mc:Fallback>
        </mc:AlternateContent>
      </w:r>
      <w:r>
        <w:rPr>
          <w:noProof/>
        </w:rPr>
        <mc:AlternateContent>
          <mc:Choice Requires="wps">
            <w:drawing>
              <wp:anchor distT="0" distB="0" distL="114935" distR="114935" simplePos="0" relativeHeight="32" behindDoc="0" locked="0" layoutInCell="0" allowOverlap="1" wp14:anchorId="5621A37F" wp14:editId="638A34C6">
                <wp:simplePos x="0" y="0"/>
                <wp:positionH relativeFrom="page">
                  <wp:posOffset>5652770</wp:posOffset>
                </wp:positionH>
                <wp:positionV relativeFrom="paragraph">
                  <wp:posOffset>389255</wp:posOffset>
                </wp:positionV>
                <wp:extent cx="1245870" cy="226695"/>
                <wp:effectExtent l="0" t="0" r="0" b="0"/>
                <wp:wrapSquare wrapText="bothSides"/>
                <wp:docPr id="6" name="_x005F_x0000_s2055"/>
                <wp:cNvGraphicFramePr/>
                <a:graphic xmlns:a="http://schemas.openxmlformats.org/drawingml/2006/main">
                  <a:graphicData uri="http://schemas.microsoft.com/office/word/2010/wordprocessingShape">
                    <wps:wsp>
                      <wps:cNvSpPr/>
                      <wps:spPr>
                        <a:xfrm>
                          <a:off x="0" y="0"/>
                          <a:ext cx="1245960" cy="2268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D7F5097" w14:textId="77777777" w:rsidR="0012561A" w:rsidRDefault="0012561A">
                            <w:pPr>
                              <w:rPr>
                                <w:color w:val="000000"/>
                              </w:rPr>
                            </w:pPr>
                          </w:p>
                        </w:txbxContent>
                      </wps:txbx>
                      <wps:bodyPr lIns="4320" tIns="4320" rIns="4320" bIns="4320" anchor="t" upright="1">
                        <a:noAutofit/>
                      </wps:bodyPr>
                    </wps:wsp>
                  </a:graphicData>
                </a:graphic>
              </wp:anchor>
            </w:drawing>
          </mc:Choice>
          <mc:Fallback>
            <w:pict>
              <v:rect w14:anchorId="5621A37F" id="_x005F_x0000_s2055" o:spid="_x0000_s1031" style="position:absolute;left:0;text-align:left;margin-left:445.1pt;margin-top:30.65pt;width:98.1pt;height:17.85pt;z-index:32;visibility:visible;mso-wrap-style:square;mso-wrap-distance-left:9.05pt;mso-wrap-distance-top:0;mso-wrap-distance-right:9.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" o:allowincell="f" stroked="f" strokeweight="0">
                <v:textbox inset=".12mm,.12mm,.12mm,.12mm">
                  <w:txbxContent>
                    <w:p w14:paraId="6D7F5097" w14:textId="77777777" w:rsidR="0012561A" w:rsidRDefault="0012561A">
                      <w:pPr>
                        <w:rPr>
                          <w:color w:val="000000"/>
                        </w:rPr>
                      </w:pPr>
                    </w:p>
                  </w:txbxContent>
                </v:textbox>
                <w10:wrap type="square" anchorx="page"/>
              </v:rect>
            </w:pict>
          </mc:Fallback>
        </mc:AlternateContent>
      </w:r>
      <w:r>
        <w:rPr>
          <w:noProof/>
        </w:rPr>
        <mc:AlternateContent>
          <mc:Choice Requires="wps">
            <w:drawing>
              <wp:anchor distT="0" distB="0" distL="114935" distR="114935" simplePos="0" relativeHeight="34" behindDoc="0" locked="0" layoutInCell="0" allowOverlap="1" wp14:anchorId="48177083" wp14:editId="46443099">
                <wp:simplePos x="0" y="0"/>
                <wp:positionH relativeFrom="page">
                  <wp:posOffset>5652770</wp:posOffset>
                </wp:positionH>
                <wp:positionV relativeFrom="paragraph">
                  <wp:posOffset>1905</wp:posOffset>
                </wp:positionV>
                <wp:extent cx="1245870" cy="226695"/>
                <wp:effectExtent l="0" t="0" r="0" b="0"/>
                <wp:wrapSquare wrapText="bothSides"/>
                <wp:docPr id="7" name="_x005F_x0000_s2056"/>
                <wp:cNvGraphicFramePr/>
                <a:graphic xmlns:a="http://schemas.openxmlformats.org/drawingml/2006/main">
                  <a:graphicData uri="http://schemas.microsoft.com/office/word/2010/wordprocessingShape">
                    <wps:wsp>
                      <wps:cNvSpPr/>
                      <wps:spPr>
                        <a:xfrm>
                          <a:off x="0" y="0"/>
                          <a:ext cx="1245960" cy="2268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85F5905" w14:textId="77777777" w:rsidR="0012561A" w:rsidRDefault="0012561A">
                            <w:pPr>
                              <w:rPr>
                                <w:color w:val="000000"/>
                              </w:rPr>
                            </w:pPr>
                          </w:p>
                        </w:txbxContent>
                      </wps:txbx>
                      <wps:bodyPr lIns="4320" tIns="4320" rIns="4320" bIns="4320" anchor="t" upright="1">
                        <a:noAutofit/>
                      </wps:bodyPr>
                    </wps:wsp>
                  </a:graphicData>
                </a:graphic>
              </wp:anchor>
            </w:drawing>
          </mc:Choice>
          <mc:Fallback>
            <w:pict>
              <v:rect w14:anchorId="48177083" id="_x005F_x0000_s2056" o:spid="_x0000_s1032" style="position:absolute;left:0;text-align:left;margin-left:445.1pt;margin-top:.15pt;width:98.1pt;height:17.85pt;z-index:34;visibility:visible;mso-wrap-style:square;mso-wrap-distance-left:9.05pt;mso-wrap-distance-top:0;mso-wrap-distance-right:9.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" o:allowincell="f" stroked="f" strokeweight="0">
                <v:textbox inset=".12mm,.12mm,.12mm,.12mm">
                  <w:txbxContent>
                    <w:p w14:paraId="685F5905" w14:textId="77777777" w:rsidR="0012561A" w:rsidRDefault="0012561A">
                      <w:pPr>
                        <w:rPr>
                          <w:color w:val="000000"/>
                        </w:rPr>
                      </w:pPr>
                    </w:p>
                  </w:txbxContent>
                </v:textbox>
                <w10:wrap type="square" anchorx="page"/>
              </v:rect>
            </w:pict>
          </mc:Fallback>
        </mc:AlternateContent>
      </w:r>
    </w:p>
    <w:p w14:paraId="267646EF" w14:textId="77777777" w:rsidR="0012561A" w:rsidRDefault="0012561A"/>
    <w:p w14:paraId="228C07BB" w14:textId="77777777" w:rsidR="0012561A" w:rsidRDefault="0012561A">
      <w:pPr>
        <w:ind w:left="20" w:firstLine="20"/>
        <w:jc w:val="center"/>
        <w:rPr>
          <w:rFonts w:ascii="Times New Roman" w:hAnsi="Times New Roman" w:cs="Times New Roman"/>
          <w:b/>
          <w:sz w:val="24"/>
          <w:szCs w:val="24"/>
          <w:u w:val="single"/>
        </w:rPr>
      </w:pPr>
    </w:p>
    <w:p w14:paraId="711160A8" w14:textId="77777777" w:rsidR="0012561A" w:rsidRDefault="0012561A">
      <w:pPr>
        <w:ind w:left="20" w:firstLine="20"/>
        <w:jc w:val="center"/>
        <w:rPr>
          <w:rFonts w:ascii="Times New Roman" w:hAnsi="Times New Roman" w:cs="Times New Roman"/>
          <w:b/>
          <w:sz w:val="24"/>
          <w:szCs w:val="24"/>
          <w:u w:val="single"/>
        </w:rPr>
      </w:pPr>
    </w:p>
    <w:p w14:paraId="42B5F110" w14:textId="77777777" w:rsidR="0012561A" w:rsidRDefault="0012561A">
      <w:pPr>
        <w:keepNext/>
        <w:spacing w:after="0"/>
        <w:jc w:val="center"/>
        <w:outlineLvl w:val="0"/>
        <w:rPr>
          <w:rFonts w:ascii="Times New Roman" w:hAnsi="Times New Roman" w:cs="Times New Roman"/>
          <w:b/>
          <w:sz w:val="28"/>
          <w:szCs w:val="28"/>
          <w:u w:val="single"/>
          <w:lang w:eastAsia="fr-FR"/>
        </w:rPr>
      </w:pPr>
    </w:p>
    <w:p w14:paraId="58EDB92B" w14:textId="77777777" w:rsidR="0012561A" w:rsidRDefault="003B0BCE">
      <w:pPr>
        <w:spacing w:after="0"/>
        <w:jc w:val="center"/>
        <w:outlineLvl w:val="0"/>
        <w:rPr>
          <w:b/>
          <w:sz w:val="28"/>
          <w:szCs w:val="28"/>
          <w:lang w:eastAsia="fr-FR"/>
        </w:rPr>
      </w:pPr>
      <w:r>
        <w:rPr>
          <w:b/>
          <w:sz w:val="28"/>
          <w:szCs w:val="28"/>
          <w:lang w:eastAsia="fr-FR"/>
        </w:rPr>
        <w:t xml:space="preserve">CAHIER DES CONDITIONS DE VENTE SUR </w:t>
      </w:r>
    </w:p>
    <w:p w14:paraId="32E595F7" w14:textId="77777777" w:rsidR="0012561A" w:rsidRDefault="003B0BCE">
      <w:pPr>
        <w:spacing w:after="0"/>
        <w:jc w:val="center"/>
        <w:outlineLvl w:val="0"/>
        <w:rPr>
          <w:b/>
          <w:sz w:val="28"/>
          <w:szCs w:val="28"/>
          <w:lang w:eastAsia="fr-FR"/>
        </w:rPr>
      </w:pPr>
      <w:r>
        <w:rPr>
          <w:b/>
          <w:sz w:val="28"/>
          <w:szCs w:val="28"/>
          <w:lang w:eastAsia="fr-FR"/>
        </w:rPr>
        <w:t>LICITATION</w:t>
      </w:r>
    </w:p>
    <w:p w14:paraId="2CB6FB6D" w14:textId="77777777" w:rsidR="0012561A" w:rsidRDefault="0012561A">
      <w:pPr>
        <w:keepNext/>
        <w:spacing w:after="0"/>
        <w:jc w:val="center"/>
        <w:outlineLvl w:val="0"/>
        <w:rPr>
          <w:b/>
          <w:sz w:val="28"/>
          <w:szCs w:val="28"/>
          <w:lang w:eastAsia="fr-FR"/>
        </w:rPr>
      </w:pPr>
    </w:p>
    <w:p w14:paraId="02D83E26" w14:textId="77777777" w:rsidR="0012561A" w:rsidRDefault="003B0BCE">
      <w:pPr>
        <w:ind w:left="20" w:firstLine="20"/>
        <w:rPr>
          <w:rFonts w:ascii="Times New Roman" w:hAnsi="Times New Roman" w:cs="Times New Roman"/>
          <w:b/>
          <w:sz w:val="24"/>
          <w:szCs w:val="24"/>
          <w:u w:val="single"/>
        </w:rPr>
      </w:pPr>
      <w:r>
        <w:rPr>
          <w:rFonts w:ascii="Times New Roman" w:hAnsi="Times New Roman" w:cs="Times New Roman"/>
          <w:sz w:val="24"/>
          <w:szCs w:val="24"/>
        </w:rPr>
        <w:tab/>
        <w:t>Le présent cahier des conditions de vente s'applique à toute vente immobilière faite à la Barre du Tribunal Judiciaire de TOULOUSE. Les candidats adjudicataires, l'ensemble des parties et leurs conseils sont tenus de le respecter, conformément aux dispositions du Code des Procédures Civiles d’Exécution.</w:t>
      </w:r>
    </w:p>
    <w:p w14:paraId="3CD4D819" w14:textId="77777777" w:rsidR="0012561A" w:rsidRDefault="003B0BCE">
      <w:pPr>
        <w:ind w:left="20" w:firstLine="20"/>
        <w:jc w:val="center"/>
        <w:rPr>
          <w:rFonts w:ascii="Times New Roman" w:hAnsi="Times New Roman" w:cs="Times New Roman"/>
          <w:sz w:val="24"/>
          <w:szCs w:val="24"/>
          <w:u w:val="single"/>
        </w:rPr>
      </w:pPr>
      <w:r>
        <w:rPr>
          <w:rFonts w:ascii="Times New Roman" w:hAnsi="Times New Roman" w:cs="Times New Roman"/>
          <w:b/>
          <w:sz w:val="24"/>
          <w:szCs w:val="24"/>
          <w:u w:val="single"/>
        </w:rPr>
        <w:t>QUALITÉ DES PARTIES</w:t>
      </w:r>
    </w:p>
    <w:p w14:paraId="4C731BF0" w14:textId="77777777" w:rsidR="0012561A" w:rsidRDefault="003B0BCE">
      <w:pPr>
        <w:ind w:left="20" w:firstLine="20"/>
        <w:rPr>
          <w:rFonts w:ascii="Times New Roman" w:hAnsi="Times New Roman" w:cs="Times New Roman"/>
          <w:sz w:val="24"/>
          <w:szCs w:val="24"/>
          <w:lang w:eastAsia="fr-FR"/>
        </w:rPr>
      </w:pPr>
      <w:r>
        <w:rPr>
          <w:rFonts w:ascii="Times New Roman" w:hAnsi="Times New Roman" w:cs="Times New Roman"/>
          <w:sz w:val="24"/>
          <w:szCs w:val="24"/>
          <w:u w:val="single"/>
        </w:rPr>
        <w:t xml:space="preserve">Aux requête, poursuites et diligences de : </w:t>
      </w:r>
    </w:p>
    <w:p w14:paraId="7703A365" w14:textId="77777777" w:rsidR="0012561A" w:rsidRDefault="003B0BCE">
      <w:pPr>
        <w:spacing w:after="0"/>
        <w:rPr>
          <w:rFonts w:ascii="Times New Roman" w:hAnsi="Times New Roman" w:cs="Times New Roman"/>
          <w:b/>
          <w:bCs/>
          <w:sz w:val="20"/>
          <w:lang w:eastAsia="fr-FR"/>
        </w:rPr>
      </w:pPr>
      <w:r>
        <w:rPr>
          <w:rFonts w:ascii="Times New Roman" w:hAnsi="Times New Roman" w:cs="Times New Roman"/>
          <w:b/>
          <w:bCs/>
          <w:color w:val="000000"/>
          <w:sz w:val="24"/>
          <w:szCs w:val="24"/>
          <w:lang w:eastAsia="fr-FR"/>
        </w:rPr>
        <w:t xml:space="preserve">   La société dénommée ÉPILOGUE</w:t>
      </w:r>
    </w:p>
    <w:p w14:paraId="61A05865" w14:textId="77777777" w:rsidR="0012561A" w:rsidRDefault="003B0BCE">
      <w:pPr>
        <w:pStyle w:val="Corpsdetexte"/>
        <w:spacing w:after="46" w:line="252" w:lineRule="auto"/>
        <w:ind w:left="170"/>
        <w:rPr>
          <w:rFonts w:ascii="Times New Roman" w:hAnsi="Times New Roman"/>
          <w:color w:val="000000"/>
          <w:sz w:val="20"/>
        </w:rPr>
      </w:pPr>
      <w:r>
        <w:rPr>
          <w:rFonts w:ascii="Times New Roman" w:hAnsi="Times New Roman"/>
          <w:color w:val="000000"/>
          <w:sz w:val="20"/>
        </w:rPr>
        <w:t>société à responsabilité limitée inscrite au registre du commerce et des sociétés de             MONTPELLIER sous le n° 980 989 321 ayant son siège social 1 rue du Pont de Lattes - 34070 MONTPELLIER, représentée par Maître Guillaume LARCENA,</w:t>
      </w:r>
    </w:p>
    <w:p w14:paraId="5F6BFA86" w14:textId="77777777" w:rsidR="0012561A" w:rsidRDefault="003B0BCE">
      <w:pPr>
        <w:pStyle w:val="Corpsdetexte"/>
        <w:spacing w:after="46" w:line="252" w:lineRule="auto"/>
        <w:ind w:left="170"/>
        <w:rPr>
          <w:sz w:val="20"/>
        </w:rPr>
      </w:pPr>
      <w:r>
        <w:rPr>
          <w:rFonts w:ascii="Times New Roman" w:hAnsi="Times New Roman"/>
          <w:color w:val="000000"/>
          <w:sz w:val="20"/>
        </w:rPr>
        <w:t>agissant en qualité de liquidateur de Monsieur Laurent Jean-Jacques Henri GOUPIL,             suivant jugement rendu par  le Tribunal d’Instance de Montpellier en date du 1er juillet 2019 prononçant le rétablissement personnel de ce dernier et du 17 mai 2021 prononçant la                               liquidation judiciaire du patrimoine personnel de Monsieur GOUPIL, légataire pour une moitié des biens dépendant de la succession de Monsieur René Henri GOUPIL, né le 2            janvier 1933, décédé le 23 mai 2023, suivant dévolution successorale</w:t>
      </w:r>
    </w:p>
    <w:p w14:paraId="4C76CCBB" w14:textId="77777777" w:rsidR="0012561A" w:rsidRDefault="003B0BCE">
      <w:pPr>
        <w:spacing w:before="342" w:after="0"/>
        <w:ind w:left="20" w:firstLine="20"/>
        <w:rPr>
          <w:rFonts w:ascii="Times New Roman" w:hAnsi="Times New Roman" w:cs="Times New Roman"/>
          <w:sz w:val="24"/>
          <w:szCs w:val="24"/>
        </w:rPr>
      </w:pPr>
      <w:r>
        <w:rPr>
          <w:rFonts w:ascii="Times New Roman" w:hAnsi="Times New Roman" w:cs="Times New Roman"/>
          <w:sz w:val="24"/>
          <w:szCs w:val="24"/>
        </w:rPr>
        <w:t xml:space="preserve">Pour lequel domicile est élu au Cabinet de </w:t>
      </w:r>
      <w:r>
        <w:rPr>
          <w:rFonts w:ascii="Times New Roman" w:hAnsi="Times New Roman" w:cs="Times New Roman"/>
          <w:b/>
          <w:sz w:val="24"/>
          <w:szCs w:val="24"/>
        </w:rPr>
        <w:t>Me Christophe MORETTO</w:t>
      </w:r>
      <w:r>
        <w:rPr>
          <w:rFonts w:ascii="Times New Roman" w:hAnsi="Times New Roman" w:cs="Times New Roman"/>
          <w:sz w:val="24"/>
          <w:szCs w:val="24"/>
        </w:rPr>
        <w:t xml:space="preserve">, avocat membre de la SELARL ARCANTHE, inscrit au Barreau de TOULOUSE, y domicilié 4 allée Paul </w:t>
      </w:r>
      <w:proofErr w:type="spellStart"/>
      <w:r>
        <w:rPr>
          <w:rFonts w:ascii="Times New Roman" w:hAnsi="Times New Roman" w:cs="Times New Roman"/>
          <w:sz w:val="24"/>
          <w:szCs w:val="24"/>
        </w:rPr>
        <w:t>Feuga</w:t>
      </w:r>
      <w:proofErr w:type="spellEnd"/>
      <w:r>
        <w:rPr>
          <w:rFonts w:ascii="Times New Roman" w:hAnsi="Times New Roman" w:cs="Times New Roman"/>
          <w:sz w:val="24"/>
          <w:szCs w:val="24"/>
        </w:rPr>
        <w:t xml:space="preserve"> – 31000 TOULOUSE, constitué à l’effet d’occuper sur la présente poursuite de vente, postulant de la SELARL AMMA AVOCATS, avocats inscrits au Barreau de Montpellier, y domiciliée 1 rue du Pont de Lattes,</w:t>
      </w:r>
    </w:p>
    <w:p w14:paraId="04990AE9" w14:textId="77777777" w:rsidR="0012561A" w:rsidRDefault="0012561A">
      <w:pPr>
        <w:spacing w:before="342" w:after="0"/>
        <w:ind w:left="20" w:firstLine="20"/>
        <w:rPr>
          <w:rFonts w:ascii="Times New Roman" w:hAnsi="Times New Roman" w:cs="Times New Roman"/>
          <w:sz w:val="24"/>
          <w:szCs w:val="24"/>
        </w:rPr>
      </w:pPr>
    </w:p>
    <w:p w14:paraId="7E445279" w14:textId="77777777" w:rsidR="0012561A" w:rsidRDefault="0012561A">
      <w:pPr>
        <w:spacing w:before="342" w:after="0"/>
        <w:ind w:left="20" w:firstLine="20"/>
        <w:rPr>
          <w:rFonts w:ascii="Times New Roman" w:hAnsi="Times New Roman" w:cs="Times New Roman"/>
          <w:sz w:val="24"/>
          <w:szCs w:val="24"/>
        </w:rPr>
      </w:pPr>
    </w:p>
    <w:p w14:paraId="1E1CF740" w14:textId="77777777" w:rsidR="0012561A" w:rsidRDefault="0012561A">
      <w:pPr>
        <w:spacing w:after="0"/>
        <w:ind w:left="20" w:firstLine="20"/>
        <w:rPr>
          <w:rFonts w:ascii="Times New Roman" w:hAnsi="Times New Roman" w:cs="Times New Roman"/>
          <w:b/>
          <w:bCs/>
          <w:sz w:val="24"/>
          <w:szCs w:val="24"/>
          <w:u w:val="single"/>
        </w:rPr>
      </w:pPr>
    </w:p>
    <w:p w14:paraId="58461F80" w14:textId="77777777" w:rsidR="0012561A" w:rsidRDefault="003B0BCE">
      <w:pPr>
        <w:spacing w:after="0"/>
        <w:ind w:left="20" w:firstLine="20"/>
        <w:rPr>
          <w:rFonts w:ascii="Times New Roman" w:hAnsi="Times New Roman" w:cs="Times New Roman"/>
          <w:b/>
          <w:bCs/>
          <w:sz w:val="24"/>
          <w:szCs w:val="24"/>
          <w:u w:val="single"/>
        </w:rPr>
      </w:pPr>
      <w:r>
        <w:rPr>
          <w:rFonts w:ascii="Times New Roman" w:hAnsi="Times New Roman" w:cs="Times New Roman"/>
          <w:b/>
          <w:bCs/>
          <w:sz w:val="24"/>
          <w:szCs w:val="24"/>
          <w:u w:val="single"/>
        </w:rPr>
        <w:t>EN PRÉSENCE OU EUX DÛMENT SOMMES DE :</w:t>
      </w:r>
    </w:p>
    <w:p w14:paraId="153355C2" w14:textId="77777777" w:rsidR="0012561A" w:rsidRDefault="0012561A">
      <w:pPr>
        <w:spacing w:after="0"/>
        <w:ind w:left="20" w:firstLine="20"/>
        <w:rPr>
          <w:rFonts w:ascii="Times New Roman" w:hAnsi="Times New Roman" w:cs="Times New Roman"/>
          <w:b/>
          <w:bCs/>
          <w:sz w:val="24"/>
          <w:szCs w:val="24"/>
          <w:u w:val="single"/>
        </w:rPr>
      </w:pPr>
    </w:p>
    <w:p w14:paraId="6D6DA84C" w14:textId="77777777" w:rsidR="0012561A" w:rsidRDefault="003B0BCE">
      <w:pPr>
        <w:spacing w:after="0"/>
        <w:ind w:left="20" w:firstLine="20"/>
        <w:rPr>
          <w:rFonts w:ascii="Times New Roman" w:hAnsi="Times New Roman" w:cs="Times New Roman"/>
          <w:sz w:val="24"/>
          <w:szCs w:val="24"/>
        </w:rPr>
      </w:pPr>
      <w:r>
        <w:rPr>
          <w:rFonts w:ascii="Times New Roman" w:hAnsi="Times New Roman" w:cs="Times New Roman"/>
          <w:b/>
          <w:bCs/>
          <w:sz w:val="24"/>
          <w:szCs w:val="24"/>
        </w:rPr>
        <w:t>1/ Monsieur Laurent Jean-Jacques Henri GOUPIL</w:t>
      </w:r>
    </w:p>
    <w:p w14:paraId="22DE6DFD" w14:textId="77777777" w:rsidR="0012561A" w:rsidRDefault="003B0BCE">
      <w:pPr>
        <w:spacing w:after="0"/>
        <w:ind w:left="20" w:firstLine="20"/>
        <w:rPr>
          <w:rFonts w:ascii="Times New Roman" w:hAnsi="Times New Roman" w:cs="Times New Roman"/>
          <w:sz w:val="24"/>
          <w:szCs w:val="24"/>
        </w:rPr>
      </w:pPr>
      <w:r>
        <w:rPr>
          <w:rFonts w:ascii="Times New Roman" w:hAnsi="Times New Roman" w:cs="Times New Roman"/>
          <w:sz w:val="24"/>
          <w:szCs w:val="24"/>
        </w:rPr>
        <w:t>Né le 17 février 1971 à Versailles (78), divorcé non remarié, de nationalité française, domicilié 3 Place du Docteur Dax – 30250 SOMMIERES</w:t>
      </w:r>
    </w:p>
    <w:p w14:paraId="4A2E387C" w14:textId="77777777" w:rsidR="0012561A" w:rsidRDefault="0012561A">
      <w:pPr>
        <w:spacing w:after="0"/>
        <w:ind w:left="20" w:firstLine="20"/>
        <w:rPr>
          <w:rFonts w:ascii="Times New Roman" w:hAnsi="Times New Roman" w:cs="Times New Roman"/>
          <w:sz w:val="24"/>
          <w:szCs w:val="24"/>
        </w:rPr>
      </w:pPr>
    </w:p>
    <w:p w14:paraId="6A39C203" w14:textId="77777777" w:rsidR="0012561A" w:rsidRDefault="003B0BCE">
      <w:pPr>
        <w:spacing w:after="0"/>
        <w:ind w:left="20" w:firstLine="20"/>
        <w:rPr>
          <w:b/>
          <w:bCs/>
        </w:rPr>
      </w:pPr>
      <w:r>
        <w:rPr>
          <w:rFonts w:ascii="Times New Roman" w:hAnsi="Times New Roman" w:cs="Times New Roman"/>
          <w:b/>
          <w:bCs/>
          <w:sz w:val="24"/>
          <w:szCs w:val="24"/>
        </w:rPr>
        <w:t>2/ Madame Sandrine Reine Christiane GOUPIL</w:t>
      </w:r>
    </w:p>
    <w:p w14:paraId="44D4EC8B" w14:textId="77777777" w:rsidR="0012561A" w:rsidRDefault="003B0BCE">
      <w:pPr>
        <w:spacing w:after="0"/>
        <w:ind w:left="20" w:firstLine="20"/>
        <w:rPr>
          <w:rFonts w:ascii="Times New Roman" w:hAnsi="Times New Roman" w:cs="Times New Roman"/>
          <w:sz w:val="24"/>
          <w:szCs w:val="24"/>
        </w:rPr>
      </w:pPr>
      <w:r>
        <w:rPr>
          <w:rFonts w:ascii="Times New Roman" w:hAnsi="Times New Roman" w:cs="Times New Roman"/>
          <w:sz w:val="24"/>
          <w:szCs w:val="24"/>
        </w:rPr>
        <w:t>Née le 12 mai 1969 à Versailles (78), célibataire, de nationalité française, domiciliée 9 rue Lachapelle – Plan d’Ilheu - 65370 GAUDENT</w:t>
      </w:r>
    </w:p>
    <w:p w14:paraId="37836936" w14:textId="77777777" w:rsidR="0012561A" w:rsidRDefault="0012561A">
      <w:pPr>
        <w:spacing w:after="0"/>
        <w:ind w:left="20" w:firstLine="20"/>
        <w:rPr>
          <w:rFonts w:ascii="Times New Roman" w:hAnsi="Times New Roman" w:cs="Times New Roman"/>
          <w:sz w:val="24"/>
          <w:szCs w:val="24"/>
        </w:rPr>
      </w:pPr>
    </w:p>
    <w:p w14:paraId="476818DB" w14:textId="77777777" w:rsidR="0012561A" w:rsidRDefault="003B0BCE">
      <w:pPr>
        <w:spacing w:after="0"/>
        <w:ind w:left="20" w:firstLine="20"/>
        <w:rPr>
          <w:rFonts w:ascii="Times New Roman" w:hAnsi="Times New Roman" w:cs="Times New Roman"/>
          <w:sz w:val="24"/>
          <w:szCs w:val="24"/>
          <w:u w:val="single"/>
        </w:rPr>
      </w:pPr>
      <w:r>
        <w:rPr>
          <w:rFonts w:ascii="Times New Roman" w:hAnsi="Times New Roman" w:cs="Times New Roman"/>
          <w:sz w:val="24"/>
          <w:szCs w:val="24"/>
          <w:u w:val="single"/>
        </w:rPr>
        <w:t>COLICITANTS</w:t>
      </w:r>
    </w:p>
    <w:p w14:paraId="7F8E5409" w14:textId="77777777" w:rsidR="0012561A" w:rsidRDefault="003B0BCE">
      <w:pPr>
        <w:spacing w:after="0"/>
        <w:ind w:left="20" w:firstLine="20"/>
        <w:rPr>
          <w:rFonts w:ascii="Times New Roman" w:hAnsi="Times New Roman" w:cs="Times New Roman"/>
          <w:sz w:val="24"/>
          <w:szCs w:val="24"/>
          <w:u w:val="single"/>
        </w:rPr>
      </w:pPr>
      <w:r>
        <w:rPr>
          <w:rFonts w:ascii="Times New Roman" w:hAnsi="Times New Roman" w:cs="Times New Roman"/>
          <w:sz w:val="24"/>
          <w:szCs w:val="24"/>
          <w:u w:val="single"/>
        </w:rPr>
        <w:t xml:space="preserve">Pris en leur qualité de successeurs de </w:t>
      </w:r>
      <w:r>
        <w:rPr>
          <w:rFonts w:ascii="Times New Roman" w:hAnsi="Times New Roman" w:cs="Times New Roman"/>
          <w:b/>
          <w:bCs/>
          <w:sz w:val="24"/>
          <w:szCs w:val="24"/>
          <w:u w:val="single"/>
        </w:rPr>
        <w:t>Monsieur René Henri GOUPIL</w:t>
      </w:r>
      <w:r>
        <w:rPr>
          <w:rFonts w:ascii="Times New Roman" w:hAnsi="Times New Roman" w:cs="Times New Roman"/>
          <w:sz w:val="24"/>
          <w:szCs w:val="24"/>
          <w:u w:val="single"/>
        </w:rPr>
        <w:t>, né le 2 janvier 1933 à Paris 11ème, décédé le 23 mai 2023 à Saint Jean (31240)</w:t>
      </w:r>
    </w:p>
    <w:p w14:paraId="123ACC3E" w14:textId="77777777" w:rsidR="0012561A" w:rsidRDefault="0012561A">
      <w:pPr>
        <w:spacing w:after="0"/>
        <w:ind w:left="20" w:firstLine="20"/>
        <w:rPr>
          <w:rFonts w:ascii="Times New Roman" w:hAnsi="Times New Roman" w:cs="Times New Roman"/>
          <w:sz w:val="24"/>
          <w:szCs w:val="24"/>
          <w:u w:val="single"/>
        </w:rPr>
      </w:pPr>
    </w:p>
    <w:p w14:paraId="74BA1A72" w14:textId="77777777" w:rsidR="0012561A" w:rsidRDefault="003B0BCE">
      <w:pPr>
        <w:spacing w:after="0"/>
        <w:ind w:left="20" w:firstLine="20"/>
        <w:jc w:val="center"/>
      </w:pPr>
      <w:r>
        <w:t>* * *</w:t>
      </w:r>
    </w:p>
    <w:p w14:paraId="229582E6" w14:textId="77777777" w:rsidR="0012561A" w:rsidRDefault="0012561A">
      <w:pPr>
        <w:spacing w:after="0"/>
        <w:ind w:left="20" w:firstLine="20"/>
        <w:rPr>
          <w:rFonts w:ascii="Times New Roman" w:hAnsi="Times New Roman" w:cs="Times New Roman"/>
          <w:sz w:val="24"/>
          <w:szCs w:val="24"/>
          <w:u w:val="single"/>
        </w:rPr>
      </w:pPr>
    </w:p>
    <w:p w14:paraId="5CCB7237" w14:textId="77777777" w:rsidR="0012561A" w:rsidRDefault="003B0BCE">
      <w:pPr>
        <w:ind w:left="20" w:firstLine="20"/>
        <w:jc w:val="center"/>
        <w:rPr>
          <w:rFonts w:ascii="Times New Roman" w:hAnsi="Times New Roman" w:cs="Times New Roman"/>
          <w:sz w:val="24"/>
          <w:szCs w:val="24"/>
        </w:rPr>
      </w:pPr>
      <w:r>
        <w:rPr>
          <w:rFonts w:ascii="Times New Roman" w:hAnsi="Times New Roman" w:cs="Times New Roman"/>
          <w:b/>
          <w:sz w:val="28"/>
          <w:szCs w:val="28"/>
          <w:u w:val="single"/>
        </w:rPr>
        <w:t>I – CONDITIONS PARTICULIÈRES</w:t>
      </w:r>
    </w:p>
    <w:p w14:paraId="03E99ED2" w14:textId="77777777" w:rsidR="0012561A" w:rsidRDefault="0012561A">
      <w:pPr>
        <w:ind w:left="20" w:firstLine="20"/>
        <w:jc w:val="center"/>
        <w:rPr>
          <w:rFonts w:ascii="Times New Roman" w:hAnsi="Times New Roman" w:cs="Times New Roman"/>
          <w:sz w:val="24"/>
          <w:szCs w:val="24"/>
        </w:rPr>
      </w:pPr>
    </w:p>
    <w:p w14:paraId="347E94EA" w14:textId="2FF335C6" w:rsidR="0012561A" w:rsidRDefault="003B0BCE">
      <w:pPr>
        <w:ind w:left="20" w:firstLine="20"/>
        <w:rPr>
          <w:rFonts w:ascii="Times New Roman" w:hAnsi="Times New Roman" w:cs="Times New Roman"/>
          <w:sz w:val="24"/>
          <w:szCs w:val="24"/>
        </w:rPr>
      </w:pPr>
      <w:r>
        <w:rPr>
          <w:rFonts w:ascii="Times New Roman" w:hAnsi="Times New Roman" w:cs="Times New Roman"/>
          <w:sz w:val="24"/>
          <w:szCs w:val="24"/>
        </w:rPr>
        <w:tab/>
        <w:t xml:space="preserve">CLAUSES ET CONDITIONS auxquelles seront adjugés, à l'audience de vente du </w:t>
      </w:r>
      <w:r>
        <w:rPr>
          <w:rFonts w:ascii="Times New Roman" w:hAnsi="Times New Roman" w:cs="Times New Roman"/>
          <w:b/>
          <w:sz w:val="24"/>
          <w:szCs w:val="24"/>
        </w:rPr>
        <w:t xml:space="preserve">Juge de l'Exécution près le Tribunal Judiciaire de                                TOULOUSE, </w:t>
      </w:r>
      <w:r>
        <w:rPr>
          <w:rFonts w:ascii="Times New Roman" w:hAnsi="Times New Roman" w:cs="Times New Roman"/>
          <w:sz w:val="24"/>
          <w:szCs w:val="24"/>
        </w:rPr>
        <w:t xml:space="preserve">au Palais de justice, </w:t>
      </w:r>
      <w:r w:rsidR="00271ECC">
        <w:rPr>
          <w:rFonts w:ascii="Times New Roman" w:hAnsi="Times New Roman" w:cs="Times New Roman"/>
          <w:sz w:val="24"/>
          <w:szCs w:val="24"/>
        </w:rPr>
        <w:t>6 rue Antoine Deville</w:t>
      </w:r>
      <w:r>
        <w:rPr>
          <w:rFonts w:ascii="Times New Roman" w:hAnsi="Times New Roman" w:cs="Times New Roman"/>
          <w:sz w:val="24"/>
          <w:szCs w:val="24"/>
        </w:rPr>
        <w:t xml:space="preserve">, salle </w:t>
      </w:r>
      <w:r w:rsidR="00271ECC">
        <w:rPr>
          <w:rFonts w:ascii="Times New Roman" w:hAnsi="Times New Roman" w:cs="Times New Roman"/>
          <w:sz w:val="24"/>
          <w:szCs w:val="24"/>
        </w:rPr>
        <w:t>PASTEL</w:t>
      </w:r>
      <w:r>
        <w:rPr>
          <w:rFonts w:ascii="Times New Roman" w:hAnsi="Times New Roman" w:cs="Times New Roman"/>
          <w:sz w:val="24"/>
          <w:szCs w:val="24"/>
        </w:rPr>
        <w:t xml:space="preserve">  desdites audiences au plus offrant et dernier enchérisseur, les biens et droits immobiliers suivants :</w:t>
      </w:r>
    </w:p>
    <w:p w14:paraId="77239871" w14:textId="77777777" w:rsidR="0012561A" w:rsidRDefault="003B0BCE">
      <w:pPr>
        <w:rPr>
          <w:rFonts w:ascii="Times New Roman" w:hAnsi="Times New Roman" w:cs="Times New Roman"/>
          <w:sz w:val="24"/>
          <w:szCs w:val="24"/>
          <w:u w:val="single"/>
        </w:rPr>
      </w:pPr>
      <w:r>
        <w:rPr>
          <w:rFonts w:ascii="Times New Roman" w:hAnsi="Times New Roman" w:cs="Times New Roman"/>
          <w:sz w:val="24"/>
          <w:szCs w:val="24"/>
        </w:rPr>
        <w:t>En exécution d'un jugement rendu le 25 juillet 2025 par le Tribunal Judiciaire de Toulouse, définitif suivant certificat de non appel délivré le 17 septembre 2025, il sera mis aux enchères, au plus offrant et dernier enchérisseur, le bien suivant :</w:t>
      </w:r>
    </w:p>
    <w:p w14:paraId="2B9C132D" w14:textId="77777777" w:rsidR="0012561A" w:rsidRDefault="003B0BCE">
      <w:pPr>
        <w:pStyle w:val="Textebrut1"/>
        <w:tabs>
          <w:tab w:val="decimal" w:pos="6804"/>
        </w:tabs>
        <w:ind w:left="284"/>
        <w:rPr>
          <w:rFonts w:ascii="Times New Roman" w:hAnsi="Times New Roman" w:cs="Times New Roman"/>
          <w:sz w:val="24"/>
          <w:szCs w:val="24"/>
        </w:rPr>
      </w:pPr>
      <w:r>
        <w:rPr>
          <w:rFonts w:ascii="Times New Roman" w:hAnsi="Times New Roman" w:cs="Times New Roman"/>
          <w:sz w:val="24"/>
          <w:szCs w:val="24"/>
          <w:u w:val="single"/>
        </w:rPr>
        <w:t xml:space="preserve">Commune de MONTASTRUC-LA CONSEILLERE (31380) </w:t>
      </w:r>
    </w:p>
    <w:p w14:paraId="1D985D06" w14:textId="77777777" w:rsidR="0012561A" w:rsidRDefault="003B0BCE">
      <w:pPr>
        <w:tabs>
          <w:tab w:val="decimal" w:pos="6804"/>
        </w:tabs>
        <w:ind w:left="284"/>
        <w:rPr>
          <w:rFonts w:ascii="Times New Roman" w:hAnsi="Times New Roman" w:cs="Times New Roman"/>
          <w:sz w:val="24"/>
          <w:szCs w:val="24"/>
        </w:rPr>
      </w:pPr>
      <w:r>
        <w:rPr>
          <w:rFonts w:ascii="Times New Roman" w:hAnsi="Times New Roman" w:cs="Times New Roman"/>
          <w:sz w:val="24"/>
          <w:szCs w:val="24"/>
        </w:rPr>
        <w:t>Une maison à usage d’habitation sise 6 avenue de La Valade, cadastrée section C n° 1099 d’une contenance de 24a 78ca et section C n° 1100 d’une contenance de 08a 14ca</w:t>
      </w:r>
    </w:p>
    <w:p w14:paraId="79356114" w14:textId="77777777" w:rsidR="0012561A" w:rsidRDefault="003B0BCE">
      <w:pPr>
        <w:pStyle w:val="Textebrut1"/>
        <w:tabs>
          <w:tab w:val="decimal" w:pos="6804"/>
        </w:tabs>
        <w:jc w:val="both"/>
        <w:rPr>
          <w:rFonts w:ascii="Times New Roman" w:hAnsi="Times New Roman" w:cs="Times New Roman"/>
          <w:sz w:val="24"/>
          <w:szCs w:val="24"/>
        </w:rPr>
      </w:pPr>
      <w:r>
        <w:rPr>
          <w:rFonts w:ascii="Times New Roman" w:hAnsi="Times New Roman" w:cs="Times New Roman"/>
          <w:sz w:val="24"/>
          <w:szCs w:val="24"/>
        </w:rPr>
        <w:t>Plus amplement décrit suivant procès-verbal descriptif dressé par Me           LEBLOND, commissaire de justice membre de la SELARL Jérôme BEUSTE, à Toulouse, annexé au présent Cahier des conditions de vente.</w:t>
      </w:r>
    </w:p>
    <w:p w14:paraId="0FDA3B6C" w14:textId="77777777" w:rsidR="0012561A" w:rsidRDefault="0012561A">
      <w:pPr>
        <w:pStyle w:val="Textebrut1"/>
        <w:tabs>
          <w:tab w:val="decimal" w:pos="6804"/>
        </w:tabs>
        <w:jc w:val="both"/>
        <w:rPr>
          <w:rFonts w:ascii="Times New Roman" w:hAnsi="Times New Roman" w:cs="Times New Roman"/>
          <w:sz w:val="24"/>
          <w:szCs w:val="24"/>
        </w:rPr>
      </w:pPr>
    </w:p>
    <w:p w14:paraId="42265B27" w14:textId="77777777" w:rsidR="0012561A" w:rsidRDefault="003B0BCE">
      <w:pPr>
        <w:ind w:left="20" w:firstLine="20"/>
        <w:rPr>
          <w:rFonts w:ascii="Times New Roman" w:hAnsi="Times New Roman" w:cs="Times New Roman"/>
          <w:b/>
          <w:sz w:val="24"/>
          <w:szCs w:val="24"/>
          <w:u w:val="single"/>
        </w:rPr>
      </w:pPr>
      <w:r>
        <w:rPr>
          <w:rFonts w:ascii="Times New Roman" w:hAnsi="Times New Roman" w:cs="Times New Roman"/>
          <w:b/>
          <w:sz w:val="24"/>
          <w:szCs w:val="24"/>
          <w:u w:val="single"/>
        </w:rPr>
        <w:t>OCCUPATION</w:t>
      </w:r>
      <w:r>
        <w:rPr>
          <w:rFonts w:ascii="Times New Roman" w:hAnsi="Times New Roman" w:cs="Times New Roman"/>
          <w:sz w:val="24"/>
          <w:szCs w:val="24"/>
        </w:rPr>
        <w:t xml:space="preserve"> :  les lieux sont libres de toute occupation</w:t>
      </w:r>
    </w:p>
    <w:p w14:paraId="5483B47E" w14:textId="77777777" w:rsidR="0012561A" w:rsidRDefault="003B0BCE">
      <w:pPr>
        <w:ind w:left="20" w:firstLine="20"/>
        <w:rPr>
          <w:rFonts w:ascii="Times New Roman" w:hAnsi="Times New Roman" w:cs="Times New Roman"/>
          <w:sz w:val="24"/>
          <w:szCs w:val="24"/>
        </w:rPr>
      </w:pPr>
      <w:r>
        <w:rPr>
          <w:rFonts w:ascii="Times New Roman" w:hAnsi="Times New Roman" w:cs="Times New Roman"/>
          <w:b/>
          <w:sz w:val="24"/>
          <w:szCs w:val="24"/>
          <w:u w:val="single"/>
        </w:rPr>
        <w:t>SERVITUDES</w:t>
      </w:r>
      <w:r>
        <w:rPr>
          <w:rFonts w:ascii="Times New Roman" w:hAnsi="Times New Roman" w:cs="Times New Roman"/>
          <w:bCs/>
          <w:sz w:val="24"/>
          <w:szCs w:val="24"/>
        </w:rPr>
        <w:t xml:space="preserve"> : </w:t>
      </w:r>
      <w:r>
        <w:rPr>
          <w:rFonts w:ascii="Times New Roman" w:hAnsi="Times New Roman" w:cs="Times New Roman"/>
          <w:sz w:val="24"/>
          <w:szCs w:val="24"/>
        </w:rPr>
        <w:t>Pas de servitude connue autres que celles existant au titre de propriété initial.</w:t>
      </w:r>
    </w:p>
    <w:p w14:paraId="5BB030FF" w14:textId="77777777" w:rsidR="0012561A" w:rsidRDefault="0012561A">
      <w:pPr>
        <w:ind w:left="20" w:firstLine="20"/>
        <w:rPr>
          <w:rFonts w:ascii="Times New Roman" w:hAnsi="Times New Roman" w:cs="Times New Roman"/>
          <w:sz w:val="24"/>
          <w:szCs w:val="24"/>
        </w:rPr>
      </w:pPr>
    </w:p>
    <w:p w14:paraId="11547DB5" w14:textId="77777777" w:rsidR="0012561A" w:rsidRDefault="003B0BCE">
      <w:pPr>
        <w:ind w:left="20" w:firstLine="20"/>
        <w:rPr>
          <w:rFonts w:ascii="Times New Roman" w:hAnsi="Times New Roman" w:cs="Times New Roman"/>
          <w:sz w:val="24"/>
          <w:szCs w:val="24"/>
        </w:rPr>
      </w:pPr>
      <w:r>
        <w:rPr>
          <w:rFonts w:ascii="Times New Roman" w:hAnsi="Times New Roman" w:cs="Times New Roman"/>
          <w:b/>
          <w:bCs/>
          <w:sz w:val="24"/>
          <w:szCs w:val="24"/>
        </w:rPr>
        <w:t>EDD ET AUTRES</w:t>
      </w:r>
      <w:r>
        <w:rPr>
          <w:rFonts w:ascii="Times New Roman" w:hAnsi="Times New Roman" w:cs="Times New Roman"/>
          <w:sz w:val="24"/>
          <w:szCs w:val="24"/>
        </w:rPr>
        <w:t xml:space="preserve"> : le lotissement dénommé LAVALDE SOULHEILHA a fait l’objet d’un dépôt de pièces publié le 28 août 2009 sous les références 3104P03 2009P2820 et mise à jour des statuts publié le 15 juin 2012 sous les références 3104P03 2012P2373. </w:t>
      </w:r>
    </w:p>
    <w:p w14:paraId="71673EC6" w14:textId="77777777" w:rsidR="0012561A" w:rsidRDefault="003B0BCE">
      <w:pPr>
        <w:ind w:left="20" w:firstLine="20"/>
        <w:rPr>
          <w:rFonts w:ascii="Times New Roman" w:hAnsi="Times New Roman" w:cs="Times New Roman"/>
          <w:sz w:val="24"/>
          <w:szCs w:val="24"/>
        </w:rPr>
      </w:pPr>
      <w:r>
        <w:rPr>
          <w:rFonts w:ascii="Times New Roman" w:hAnsi="Times New Roman" w:cs="Times New Roman"/>
          <w:b/>
          <w:bCs/>
          <w:sz w:val="24"/>
          <w:szCs w:val="24"/>
        </w:rPr>
        <w:t>SYNDIC </w:t>
      </w:r>
      <w:r>
        <w:rPr>
          <w:rFonts w:ascii="Times New Roman" w:hAnsi="Times New Roman" w:cs="Times New Roman"/>
          <w:sz w:val="24"/>
          <w:szCs w:val="24"/>
        </w:rPr>
        <w:t>: le lotissement est régi par une Association Syndicale Libre,                         propriétaire du club house avec piscine et courts de tennis ainsi que de 32 ha d’espaces verts, dont tous les propriétaires sont automatiquement membres. Les charges sont d’environ 500 euros par an.</w:t>
      </w:r>
    </w:p>
    <w:p w14:paraId="20E030B6" w14:textId="77777777" w:rsidR="0012561A" w:rsidRDefault="003B0BCE">
      <w:pPr>
        <w:ind w:left="20" w:firstLine="20"/>
        <w:rPr>
          <w:rFonts w:ascii="Times New Roman" w:hAnsi="Times New Roman" w:cs="Times New Roman"/>
          <w:sz w:val="24"/>
          <w:szCs w:val="24"/>
        </w:rPr>
      </w:pPr>
      <w:r>
        <w:rPr>
          <w:rFonts w:ascii="Times New Roman" w:hAnsi="Times New Roman" w:cs="Times New Roman"/>
          <w:sz w:val="24"/>
          <w:szCs w:val="24"/>
        </w:rPr>
        <w:t>Le siège de l’ASL LAVALADE SOULHEILHA se situe 7 avenue des             Chevaliers de Saint Germain – 31380 MONTASTRUC- LA-CONSEILLERE, dont le Président est Mr Joël CORDAILLAT.</w:t>
      </w:r>
    </w:p>
    <w:p w14:paraId="53B9767B" w14:textId="77777777" w:rsidR="0012561A" w:rsidRDefault="0012561A">
      <w:pPr>
        <w:ind w:left="20" w:firstLine="20"/>
        <w:rPr>
          <w:rFonts w:ascii="Times New Roman" w:hAnsi="Times New Roman" w:cs="Times New Roman"/>
          <w:sz w:val="24"/>
          <w:szCs w:val="24"/>
        </w:rPr>
      </w:pPr>
    </w:p>
    <w:p w14:paraId="0D0327A6" w14:textId="77777777" w:rsidR="0012561A" w:rsidRDefault="003B0BCE">
      <w:pPr>
        <w:ind w:left="20" w:firstLine="20"/>
        <w:jc w:val="center"/>
        <w:rPr>
          <w:rFonts w:ascii="Times New Roman" w:hAnsi="Times New Roman" w:cs="Times New Roman"/>
          <w:sz w:val="24"/>
          <w:szCs w:val="24"/>
        </w:rPr>
      </w:pPr>
      <w:r>
        <w:rPr>
          <w:rFonts w:ascii="Times New Roman" w:hAnsi="Times New Roman" w:cs="Times New Roman"/>
          <w:b/>
          <w:sz w:val="24"/>
          <w:szCs w:val="24"/>
          <w:u w:val="single"/>
        </w:rPr>
        <w:t>ORIGINE DE PROPRIÉTÉ</w:t>
      </w:r>
    </w:p>
    <w:p w14:paraId="4D14D269" w14:textId="77777777" w:rsidR="0012561A" w:rsidRDefault="003B0BCE">
      <w:pPr>
        <w:ind w:left="20" w:firstLine="20"/>
        <w:rPr>
          <w:rFonts w:ascii="Times New Roman" w:hAnsi="Times New Roman" w:cs="Times New Roman"/>
          <w:sz w:val="24"/>
          <w:szCs w:val="24"/>
        </w:rPr>
      </w:pPr>
      <w:r>
        <w:rPr>
          <w:rFonts w:ascii="Times New Roman" w:hAnsi="Times New Roman" w:cs="Times New Roman"/>
          <w:sz w:val="24"/>
          <w:szCs w:val="24"/>
        </w:rPr>
        <w:t xml:space="preserve">Ce bien était propriété de Monsieur René Henri GOUPIL suivant acte reçu par </w:t>
      </w:r>
      <w:r>
        <w:rPr>
          <w:rFonts w:ascii="Times New Roman" w:hAnsi="Times New Roman" w:cs="Times New Roman"/>
          <w:color w:val="000000"/>
          <w:sz w:val="24"/>
          <w:szCs w:val="24"/>
        </w:rPr>
        <w:t>Me LAVIGNE, notaire, en date du 13 avril 1994 publié le 4 mai 1994 sous les références 3104P03 Vol 1994P n° 1354.</w:t>
      </w:r>
    </w:p>
    <w:p w14:paraId="32D8EE72" w14:textId="77777777" w:rsidR="0012561A" w:rsidRDefault="0012561A">
      <w:pPr>
        <w:ind w:left="20" w:firstLine="20"/>
        <w:rPr>
          <w:rFonts w:ascii="Times New Roman" w:hAnsi="Times New Roman" w:cs="Times New Roman"/>
          <w:sz w:val="24"/>
          <w:szCs w:val="24"/>
        </w:rPr>
      </w:pPr>
    </w:p>
    <w:p w14:paraId="47405F42" w14:textId="77777777" w:rsidR="0012561A" w:rsidRDefault="003B0BCE">
      <w:pPr>
        <w:ind w:left="20" w:firstLine="20"/>
        <w:jc w:val="center"/>
        <w:rPr>
          <w:rFonts w:ascii="Times New Roman" w:hAnsi="Times New Roman" w:cs="Times New Roman"/>
          <w:sz w:val="24"/>
          <w:szCs w:val="24"/>
        </w:rPr>
      </w:pPr>
      <w:r>
        <w:rPr>
          <w:rFonts w:ascii="Times New Roman" w:hAnsi="Times New Roman" w:cs="Times New Roman"/>
          <w:b/>
          <w:sz w:val="24"/>
          <w:szCs w:val="24"/>
          <w:u w:val="single"/>
        </w:rPr>
        <w:t>RENSEIGNEMENTS D'URBANISME</w:t>
      </w:r>
    </w:p>
    <w:p w14:paraId="0B934AA2" w14:textId="77777777" w:rsidR="0012561A" w:rsidRDefault="003B0BCE">
      <w:pPr>
        <w:ind w:left="20" w:firstLine="20"/>
        <w:rPr>
          <w:rFonts w:ascii="Times New Roman" w:hAnsi="Times New Roman" w:cs="Times New Roman"/>
          <w:b/>
          <w:sz w:val="24"/>
          <w:szCs w:val="24"/>
          <w:u w:val="single"/>
        </w:rPr>
      </w:pPr>
      <w:r>
        <w:rPr>
          <w:rFonts w:ascii="Times New Roman" w:hAnsi="Times New Roman" w:cs="Times New Roman"/>
          <w:sz w:val="24"/>
          <w:szCs w:val="24"/>
        </w:rPr>
        <w:t>Les renseignements d'urbanisme sont annexés au présent cahier des conditions de vente.</w:t>
      </w:r>
    </w:p>
    <w:p w14:paraId="2CA2F2A8" w14:textId="77777777" w:rsidR="0012561A" w:rsidRDefault="0012561A">
      <w:pPr>
        <w:spacing w:after="0"/>
        <w:ind w:left="20" w:firstLine="20"/>
        <w:jc w:val="center"/>
        <w:rPr>
          <w:rFonts w:ascii="Times New Roman" w:hAnsi="Times New Roman" w:cs="Times New Roman"/>
          <w:b/>
          <w:sz w:val="24"/>
          <w:szCs w:val="24"/>
          <w:u w:val="single"/>
        </w:rPr>
      </w:pPr>
    </w:p>
    <w:p w14:paraId="0243EDA7" w14:textId="77777777" w:rsidR="0012561A" w:rsidRDefault="003B0BCE">
      <w:pPr>
        <w:spacing w:after="0"/>
        <w:ind w:left="20" w:firstLine="20"/>
        <w:jc w:val="center"/>
        <w:rPr>
          <w:rFonts w:ascii="Times New Roman" w:hAnsi="Times New Roman" w:cs="Times New Roman"/>
          <w:b/>
          <w:sz w:val="24"/>
          <w:szCs w:val="24"/>
          <w:u w:val="single"/>
        </w:rPr>
      </w:pPr>
      <w:r>
        <w:rPr>
          <w:rFonts w:ascii="Times New Roman" w:hAnsi="Times New Roman" w:cs="Times New Roman"/>
          <w:b/>
          <w:sz w:val="24"/>
          <w:szCs w:val="24"/>
          <w:u w:val="single"/>
        </w:rPr>
        <w:t>DOSSIER DE DIAGNOSTIC TECHNIQUE UNIQUE</w:t>
      </w:r>
    </w:p>
    <w:p w14:paraId="0300D240" w14:textId="77777777" w:rsidR="0012561A" w:rsidRDefault="003B0BCE">
      <w:pPr>
        <w:ind w:left="20" w:firstLine="20"/>
        <w:jc w:val="center"/>
        <w:rPr>
          <w:rFonts w:ascii="Times New Roman" w:hAnsi="Times New Roman" w:cs="Times New Roman"/>
          <w:sz w:val="24"/>
          <w:szCs w:val="24"/>
        </w:rPr>
      </w:pPr>
      <w:r>
        <w:rPr>
          <w:rFonts w:ascii="Times New Roman" w:hAnsi="Times New Roman" w:cs="Times New Roman"/>
          <w:b/>
          <w:sz w:val="24"/>
          <w:szCs w:val="24"/>
          <w:u w:val="single"/>
        </w:rPr>
        <w:t>DÉCHARGE DE RESPONSABILITÉ</w:t>
      </w:r>
    </w:p>
    <w:p w14:paraId="518E85AB" w14:textId="77777777" w:rsidR="0012561A" w:rsidRDefault="003B0BCE">
      <w:pPr>
        <w:ind w:left="20" w:firstLine="20"/>
        <w:rPr>
          <w:rFonts w:ascii="Times New Roman" w:hAnsi="Times New Roman" w:cs="Times New Roman"/>
          <w:sz w:val="24"/>
          <w:szCs w:val="24"/>
        </w:rPr>
      </w:pPr>
      <w:r>
        <w:rPr>
          <w:rFonts w:ascii="Times New Roman" w:hAnsi="Times New Roman" w:cs="Times New Roman"/>
          <w:sz w:val="24"/>
          <w:szCs w:val="24"/>
        </w:rPr>
        <w:t>Conformément à l'article L 271-4-1 du titre 7 du livre II du code de la construction et de l'habitation, le dossier de diagnostic technique est annexé au présent cahier des conditions de la vente.</w:t>
      </w:r>
    </w:p>
    <w:p w14:paraId="63AAC63C" w14:textId="77777777" w:rsidR="0012561A" w:rsidRDefault="003B0BCE">
      <w:pPr>
        <w:ind w:left="20" w:firstLine="20"/>
        <w:rPr>
          <w:rFonts w:ascii="Times New Roman" w:hAnsi="Times New Roman" w:cs="Times New Roman"/>
          <w:sz w:val="24"/>
          <w:szCs w:val="24"/>
        </w:rPr>
      </w:pPr>
      <w:r>
        <w:rPr>
          <w:rFonts w:ascii="Times New Roman" w:hAnsi="Times New Roman" w:cs="Times New Roman"/>
          <w:sz w:val="24"/>
          <w:szCs w:val="24"/>
        </w:rPr>
        <w:t>Et tels au surplus que lesdits biens et droits immobiliers qui précèdent, existent, s'étendent, poursuivent et comportent, avec toutes leurs aisances, appartenances, dépendances, ensemble de tous immeubles par destination, et en particulier tout matériel pouvant avoir le caractère d'immeuble par destination, et tout droit et toute servitude pouvant y être attaché, et toute augmentation et amélioration à y survenir, sans aucune exception ni réserve.</w:t>
      </w:r>
    </w:p>
    <w:p w14:paraId="2983CB2F" w14:textId="77777777" w:rsidR="0012561A" w:rsidRDefault="0012561A">
      <w:pPr>
        <w:ind w:left="20" w:firstLine="20"/>
        <w:rPr>
          <w:rFonts w:ascii="Times New Roman" w:hAnsi="Times New Roman" w:cs="Times New Roman"/>
          <w:sz w:val="24"/>
          <w:szCs w:val="24"/>
        </w:rPr>
      </w:pPr>
    </w:p>
    <w:p w14:paraId="40168651" w14:textId="77777777" w:rsidR="0012561A" w:rsidRDefault="0012561A">
      <w:pPr>
        <w:ind w:left="20" w:firstLine="20"/>
        <w:rPr>
          <w:rFonts w:ascii="Times New Roman" w:hAnsi="Times New Roman" w:cs="Times New Roman"/>
          <w:sz w:val="24"/>
          <w:szCs w:val="24"/>
        </w:rPr>
      </w:pPr>
    </w:p>
    <w:p w14:paraId="3B2BACC4" w14:textId="77777777" w:rsidR="0012561A" w:rsidRDefault="003B0BCE">
      <w:pPr>
        <w:ind w:left="20" w:firstLine="20"/>
        <w:rPr>
          <w:rFonts w:ascii="Times New Roman" w:hAnsi="Times New Roman" w:cs="Times New Roman"/>
          <w:sz w:val="24"/>
          <w:szCs w:val="24"/>
        </w:rPr>
      </w:pPr>
      <w:r>
        <w:rPr>
          <w:rFonts w:ascii="Times New Roman" w:hAnsi="Times New Roman" w:cs="Times New Roman"/>
          <w:sz w:val="24"/>
          <w:szCs w:val="24"/>
        </w:rPr>
        <w:t>L'adjudicataire fera son affaire personnelle, sans aucun recours envers qui que ce soit, de toutes expulsions et indemnités d'occupation qui s'avéreraient nécessaires.</w:t>
      </w:r>
    </w:p>
    <w:p w14:paraId="158F9ECB" w14:textId="77777777" w:rsidR="0012561A" w:rsidRDefault="003B0BCE">
      <w:pPr>
        <w:ind w:left="20" w:firstLine="20"/>
        <w:rPr>
          <w:rFonts w:ascii="Times New Roman" w:hAnsi="Times New Roman" w:cs="Times New Roman"/>
          <w:sz w:val="24"/>
          <w:szCs w:val="24"/>
        </w:rPr>
      </w:pPr>
      <w:r>
        <w:rPr>
          <w:rFonts w:ascii="Times New Roman" w:hAnsi="Times New Roman" w:cs="Times New Roman"/>
          <w:sz w:val="24"/>
          <w:szCs w:val="24"/>
        </w:rPr>
        <w:t>Toutes les indications qui précèdent ont été réunies par l'Avocat poursuivant, à l'aide de renseignements qu'il a pu se procurer, de notes ou documents             desquels ils ont été puisés.</w:t>
      </w:r>
    </w:p>
    <w:p w14:paraId="41CB7F14" w14:textId="77777777" w:rsidR="0012561A" w:rsidRDefault="003B0BCE">
      <w:pPr>
        <w:ind w:left="20" w:firstLine="20"/>
        <w:rPr>
          <w:rFonts w:ascii="Times New Roman" w:hAnsi="Times New Roman" w:cs="Times New Roman"/>
          <w:sz w:val="24"/>
          <w:szCs w:val="24"/>
        </w:rPr>
      </w:pPr>
      <w:r>
        <w:rPr>
          <w:rFonts w:ascii="Times New Roman" w:hAnsi="Times New Roman" w:cs="Times New Roman"/>
          <w:sz w:val="24"/>
          <w:szCs w:val="24"/>
        </w:rPr>
        <w:t>En conséquence, il ne pourra être recherché à l'occasion d'erreur,                    inexactitudes ou omissions, qui pourraient s'y trouver, malgré tout le soin           apporté.</w:t>
      </w:r>
    </w:p>
    <w:p w14:paraId="36D6F7FC" w14:textId="77777777" w:rsidR="0012561A" w:rsidRDefault="003B0BCE">
      <w:pPr>
        <w:ind w:left="20" w:firstLine="20"/>
        <w:rPr>
          <w:rFonts w:ascii="Times New Roman" w:hAnsi="Times New Roman" w:cs="Times New Roman"/>
          <w:sz w:val="24"/>
          <w:szCs w:val="24"/>
        </w:rPr>
      </w:pPr>
      <w:r>
        <w:rPr>
          <w:rFonts w:ascii="Times New Roman" w:hAnsi="Times New Roman" w:cs="Times New Roman"/>
          <w:sz w:val="24"/>
          <w:szCs w:val="24"/>
        </w:rPr>
        <w:t>Il appartiendra à l'adjudicataire comme subrogé aux droits du vendeur de se procurer lui-même tous titres établissant la propriété du lot immobilier mis en vente ainsi que de vérifier tous autres éléments.</w:t>
      </w:r>
    </w:p>
    <w:p w14:paraId="6FF45097" w14:textId="77777777" w:rsidR="0012561A" w:rsidRDefault="003B0BCE">
      <w:pPr>
        <w:ind w:left="20" w:firstLine="20"/>
        <w:rPr>
          <w:rFonts w:ascii="Times New Roman" w:hAnsi="Times New Roman" w:cs="Times New Roman"/>
          <w:b/>
          <w:sz w:val="24"/>
          <w:szCs w:val="24"/>
          <w:u w:val="single"/>
          <w:lang w:eastAsia="fr-FR"/>
        </w:rPr>
      </w:pPr>
      <w:r>
        <w:rPr>
          <w:rFonts w:ascii="Times New Roman" w:hAnsi="Times New Roman" w:cs="Times New Roman"/>
          <w:sz w:val="24"/>
          <w:szCs w:val="24"/>
        </w:rPr>
        <w:t>Il est rappelé que, conformément aux dispositions de l'article 1649 du Code Civil, la garantie des vices cachés n'est pas due en matière de vente par              autorité de justice.</w:t>
      </w:r>
    </w:p>
    <w:p w14:paraId="0AC4AD17" w14:textId="77777777" w:rsidR="0012561A" w:rsidRDefault="003B0BCE">
      <w:pPr>
        <w:spacing w:after="0"/>
        <w:jc w:val="center"/>
        <w:rPr>
          <w:rFonts w:ascii="Times New Roman" w:hAnsi="Times New Roman" w:cs="Times New Roman"/>
          <w:b/>
          <w:sz w:val="24"/>
          <w:szCs w:val="24"/>
          <w:u w:val="single"/>
          <w:lang w:eastAsia="fr-FR"/>
        </w:rPr>
      </w:pPr>
      <w:r>
        <w:rPr>
          <w:rFonts w:ascii="Times New Roman" w:hAnsi="Times New Roman" w:cs="Times New Roman"/>
          <w:b/>
          <w:sz w:val="24"/>
          <w:szCs w:val="24"/>
          <w:u w:val="single"/>
          <w:lang w:eastAsia="fr-FR"/>
        </w:rPr>
        <w:t>DROITS DE PRÉEMPTION</w:t>
      </w:r>
    </w:p>
    <w:p w14:paraId="36310520" w14:textId="77777777" w:rsidR="0012561A" w:rsidRDefault="0012561A">
      <w:pPr>
        <w:spacing w:after="0"/>
        <w:rPr>
          <w:rFonts w:ascii="Times New Roman" w:hAnsi="Times New Roman" w:cs="Times New Roman"/>
          <w:b/>
          <w:sz w:val="24"/>
          <w:szCs w:val="24"/>
          <w:u w:val="single"/>
          <w:lang w:eastAsia="fr-FR"/>
        </w:rPr>
      </w:pPr>
    </w:p>
    <w:p w14:paraId="119E7831" w14:textId="77777777" w:rsidR="0012561A" w:rsidRDefault="003B0BCE">
      <w:pPr>
        <w:numPr>
          <w:ilvl w:val="0"/>
          <w:numId w:val="2"/>
        </w:numPr>
        <w:tabs>
          <w:tab w:val="clear" w:pos="720"/>
          <w:tab w:val="left" w:pos="426"/>
        </w:tabs>
        <w:spacing w:after="0"/>
        <w:rPr>
          <w:rFonts w:ascii="Times New Roman" w:hAnsi="Times New Roman" w:cs="Times New Roman"/>
          <w:sz w:val="16"/>
          <w:szCs w:val="16"/>
          <w:lang w:eastAsia="fr-FR"/>
        </w:rPr>
      </w:pPr>
      <w:r>
        <w:rPr>
          <w:rFonts w:ascii="Times New Roman" w:hAnsi="Times New Roman" w:cs="Times New Roman"/>
          <w:sz w:val="24"/>
          <w:szCs w:val="24"/>
          <w:lang w:eastAsia="fr-FR"/>
        </w:rPr>
        <w:t>De la SAFER</w:t>
      </w:r>
    </w:p>
    <w:p w14:paraId="0775A1EE" w14:textId="77777777" w:rsidR="0012561A" w:rsidRDefault="0012561A">
      <w:pPr>
        <w:tabs>
          <w:tab w:val="left" w:pos="426"/>
        </w:tabs>
        <w:spacing w:after="0"/>
        <w:rPr>
          <w:rFonts w:ascii="Times New Roman" w:hAnsi="Times New Roman" w:cs="Times New Roman"/>
          <w:sz w:val="16"/>
          <w:szCs w:val="16"/>
          <w:lang w:eastAsia="fr-FR"/>
        </w:rPr>
      </w:pPr>
    </w:p>
    <w:p w14:paraId="46D1EECB" w14:textId="77777777" w:rsidR="0012561A" w:rsidRDefault="003B0BCE">
      <w:pPr>
        <w:numPr>
          <w:ilvl w:val="0"/>
          <w:numId w:val="2"/>
        </w:numPr>
        <w:tabs>
          <w:tab w:val="clear" w:pos="720"/>
          <w:tab w:val="left" w:pos="426"/>
        </w:tabs>
        <w:spacing w:after="0"/>
        <w:rPr>
          <w:rFonts w:ascii="Times New Roman" w:hAnsi="Times New Roman" w:cs="Times New Roman"/>
          <w:sz w:val="16"/>
          <w:szCs w:val="16"/>
          <w:lang w:eastAsia="fr-FR"/>
        </w:rPr>
      </w:pPr>
      <w:r>
        <w:rPr>
          <w:rFonts w:ascii="Times New Roman" w:hAnsi="Times New Roman" w:cs="Times New Roman"/>
          <w:sz w:val="24"/>
          <w:szCs w:val="24"/>
          <w:lang w:eastAsia="fr-FR"/>
        </w:rPr>
        <w:t>Du locataire fermier – Exploitant preneur de biens ruraux</w:t>
      </w:r>
    </w:p>
    <w:p w14:paraId="7EC2B896" w14:textId="77777777" w:rsidR="0012561A" w:rsidRDefault="0012561A">
      <w:pPr>
        <w:tabs>
          <w:tab w:val="left" w:pos="426"/>
        </w:tabs>
        <w:spacing w:after="0"/>
        <w:jc w:val="left"/>
        <w:rPr>
          <w:rFonts w:ascii="Times New Roman" w:hAnsi="Times New Roman" w:cs="Times New Roman"/>
          <w:sz w:val="16"/>
          <w:szCs w:val="16"/>
          <w:lang w:eastAsia="fr-FR"/>
        </w:rPr>
      </w:pPr>
    </w:p>
    <w:p w14:paraId="0F304057" w14:textId="77777777" w:rsidR="0012561A" w:rsidRDefault="003B0BCE">
      <w:pPr>
        <w:numPr>
          <w:ilvl w:val="0"/>
          <w:numId w:val="2"/>
        </w:numPr>
        <w:tabs>
          <w:tab w:val="clear" w:pos="720"/>
          <w:tab w:val="left" w:pos="426"/>
        </w:tabs>
        <w:spacing w:after="0"/>
        <w:rPr>
          <w:rFonts w:ascii="Times New Roman" w:hAnsi="Times New Roman" w:cs="Times New Roman"/>
          <w:sz w:val="16"/>
          <w:szCs w:val="16"/>
          <w:lang w:eastAsia="fr-FR"/>
        </w:rPr>
      </w:pPr>
      <w:r>
        <w:rPr>
          <w:rFonts w:ascii="Times New Roman" w:hAnsi="Times New Roman" w:cs="Times New Roman"/>
          <w:sz w:val="24"/>
          <w:szCs w:val="24"/>
          <w:lang w:eastAsia="fr-FR"/>
        </w:rPr>
        <w:t>Des locataires dans les immeubles d’habitation et professionnels</w:t>
      </w:r>
    </w:p>
    <w:p w14:paraId="4921082C" w14:textId="77777777" w:rsidR="0012561A" w:rsidRDefault="0012561A">
      <w:pPr>
        <w:tabs>
          <w:tab w:val="left" w:pos="426"/>
        </w:tabs>
        <w:spacing w:after="0"/>
        <w:jc w:val="left"/>
        <w:rPr>
          <w:rFonts w:ascii="Times New Roman" w:hAnsi="Times New Roman" w:cs="Times New Roman"/>
          <w:sz w:val="16"/>
          <w:szCs w:val="16"/>
          <w:lang w:eastAsia="fr-FR"/>
        </w:rPr>
      </w:pPr>
    </w:p>
    <w:p w14:paraId="13434D2A" w14:textId="77777777" w:rsidR="0012561A" w:rsidRDefault="003B0BCE">
      <w:pPr>
        <w:numPr>
          <w:ilvl w:val="0"/>
          <w:numId w:val="2"/>
        </w:numPr>
        <w:tabs>
          <w:tab w:val="clear" w:pos="720"/>
          <w:tab w:val="left" w:pos="426"/>
        </w:tabs>
        <w:spacing w:after="0"/>
        <w:rPr>
          <w:rFonts w:ascii="Times New Roman" w:hAnsi="Times New Roman" w:cs="Times New Roman"/>
          <w:sz w:val="16"/>
          <w:szCs w:val="16"/>
          <w:lang w:eastAsia="fr-FR"/>
        </w:rPr>
      </w:pPr>
      <w:r>
        <w:rPr>
          <w:rFonts w:ascii="Times New Roman" w:hAnsi="Times New Roman" w:cs="Times New Roman"/>
          <w:sz w:val="24"/>
          <w:szCs w:val="24"/>
          <w:lang w:eastAsia="fr-FR"/>
        </w:rPr>
        <w:t>Du Département dans les périmètres sensibles et du Conservatoire au bord de la mer et des lacs</w:t>
      </w:r>
    </w:p>
    <w:p w14:paraId="17F3FB2F" w14:textId="77777777" w:rsidR="0012561A" w:rsidRDefault="0012561A">
      <w:pPr>
        <w:tabs>
          <w:tab w:val="left" w:pos="426"/>
        </w:tabs>
        <w:spacing w:after="0"/>
        <w:jc w:val="left"/>
        <w:rPr>
          <w:rFonts w:ascii="Times New Roman" w:hAnsi="Times New Roman" w:cs="Times New Roman"/>
          <w:sz w:val="16"/>
          <w:szCs w:val="16"/>
          <w:lang w:eastAsia="fr-FR"/>
        </w:rPr>
      </w:pPr>
    </w:p>
    <w:p w14:paraId="05F7F306" w14:textId="77777777" w:rsidR="0012561A" w:rsidRDefault="003B0BCE">
      <w:pPr>
        <w:tabs>
          <w:tab w:val="left" w:pos="426"/>
        </w:tabs>
        <w:spacing w:after="0"/>
        <w:ind w:left="397"/>
        <w:rPr>
          <w:rFonts w:ascii="Times New Roman" w:hAnsi="Times New Roman" w:cs="Times New Roman"/>
          <w:sz w:val="24"/>
          <w:szCs w:val="24"/>
          <w:lang w:eastAsia="fr-FR"/>
        </w:rPr>
      </w:pPr>
      <w:r>
        <w:rPr>
          <w:rFonts w:ascii="Times New Roman" w:hAnsi="Times New Roman" w:cs="Times New Roman"/>
          <w:sz w:val="24"/>
          <w:szCs w:val="24"/>
          <w:lang w:eastAsia="fr-FR"/>
        </w:rPr>
        <w:t>- Zones d’intervention Foncières – Z.I.F.</w:t>
      </w:r>
    </w:p>
    <w:p w14:paraId="1432E275" w14:textId="77777777" w:rsidR="0012561A" w:rsidRDefault="0012561A">
      <w:pPr>
        <w:tabs>
          <w:tab w:val="left" w:pos="426"/>
        </w:tabs>
        <w:spacing w:after="0"/>
        <w:rPr>
          <w:rFonts w:ascii="Times New Roman" w:hAnsi="Times New Roman" w:cs="Times New Roman"/>
          <w:sz w:val="24"/>
          <w:szCs w:val="24"/>
          <w:lang w:eastAsia="fr-FR"/>
        </w:rPr>
      </w:pPr>
    </w:p>
    <w:p w14:paraId="7F265B99" w14:textId="77777777" w:rsidR="0012561A" w:rsidRDefault="003B0BCE">
      <w:pPr>
        <w:numPr>
          <w:ilvl w:val="0"/>
          <w:numId w:val="2"/>
        </w:numPr>
        <w:tabs>
          <w:tab w:val="clear" w:pos="720"/>
          <w:tab w:val="left" w:pos="426"/>
        </w:tabs>
        <w:spacing w:after="0"/>
        <w:rPr>
          <w:rFonts w:ascii="Times New Roman" w:hAnsi="Times New Roman" w:cs="Times New Roman"/>
          <w:sz w:val="16"/>
          <w:szCs w:val="16"/>
          <w:lang w:eastAsia="fr-FR"/>
        </w:rPr>
      </w:pPr>
      <w:r>
        <w:rPr>
          <w:rFonts w:ascii="Times New Roman" w:hAnsi="Times New Roman" w:cs="Times New Roman"/>
          <w:sz w:val="24"/>
          <w:szCs w:val="24"/>
          <w:lang w:eastAsia="fr-FR"/>
        </w:rPr>
        <w:t xml:space="preserve"> Des Copartageants après attribution préférentielle partielle</w:t>
      </w:r>
    </w:p>
    <w:p w14:paraId="7D94E627" w14:textId="77777777" w:rsidR="0012561A" w:rsidRDefault="0012561A">
      <w:pPr>
        <w:tabs>
          <w:tab w:val="left" w:pos="426"/>
        </w:tabs>
        <w:spacing w:after="0"/>
        <w:jc w:val="left"/>
        <w:rPr>
          <w:rFonts w:ascii="Times New Roman" w:hAnsi="Times New Roman" w:cs="Times New Roman"/>
          <w:sz w:val="16"/>
          <w:szCs w:val="16"/>
          <w:lang w:eastAsia="fr-FR"/>
        </w:rPr>
      </w:pPr>
    </w:p>
    <w:p w14:paraId="544E63D2" w14:textId="77777777" w:rsidR="0012561A" w:rsidRDefault="003B0BCE">
      <w:pPr>
        <w:numPr>
          <w:ilvl w:val="0"/>
          <w:numId w:val="2"/>
        </w:numPr>
        <w:tabs>
          <w:tab w:val="clear" w:pos="720"/>
          <w:tab w:val="left" w:pos="426"/>
        </w:tabs>
        <w:spacing w:after="0"/>
        <w:rPr>
          <w:rFonts w:ascii="Times New Roman" w:hAnsi="Times New Roman" w:cs="Times New Roman"/>
          <w:sz w:val="24"/>
          <w:szCs w:val="24"/>
          <w:lang w:eastAsia="fr-FR"/>
        </w:rPr>
      </w:pPr>
      <w:r>
        <w:rPr>
          <w:rFonts w:ascii="Times New Roman" w:hAnsi="Times New Roman" w:cs="Times New Roman"/>
          <w:sz w:val="24"/>
          <w:szCs w:val="24"/>
          <w:lang w:eastAsia="fr-FR"/>
        </w:rPr>
        <w:t xml:space="preserve">Des </w:t>
      </w:r>
      <w:proofErr w:type="spellStart"/>
      <w:r>
        <w:rPr>
          <w:rFonts w:ascii="Times New Roman" w:hAnsi="Times New Roman" w:cs="Times New Roman"/>
          <w:sz w:val="24"/>
          <w:szCs w:val="24"/>
          <w:lang w:eastAsia="fr-FR"/>
        </w:rPr>
        <w:t>Co-indivisaires</w:t>
      </w:r>
      <w:proofErr w:type="spellEnd"/>
    </w:p>
    <w:p w14:paraId="5E5860A7" w14:textId="77777777" w:rsidR="0012561A" w:rsidRDefault="0012561A">
      <w:pPr>
        <w:spacing w:after="0"/>
        <w:rPr>
          <w:rFonts w:ascii="Times New Roman" w:hAnsi="Times New Roman" w:cs="Times New Roman"/>
          <w:sz w:val="24"/>
          <w:szCs w:val="24"/>
          <w:lang w:eastAsia="fr-FR"/>
        </w:rPr>
      </w:pPr>
    </w:p>
    <w:p w14:paraId="7F80E00C" w14:textId="77777777" w:rsidR="0012561A" w:rsidRDefault="0012561A">
      <w:pPr>
        <w:spacing w:after="0"/>
        <w:rPr>
          <w:rFonts w:ascii="Times New Roman" w:hAnsi="Times New Roman" w:cs="Times New Roman"/>
          <w:sz w:val="24"/>
          <w:szCs w:val="24"/>
          <w:lang w:eastAsia="fr-FR"/>
        </w:rPr>
      </w:pPr>
    </w:p>
    <w:p w14:paraId="0E203675" w14:textId="77777777" w:rsidR="0012561A" w:rsidRDefault="003B0BCE">
      <w:pPr>
        <w:spacing w:after="0"/>
        <w:rPr>
          <w:rFonts w:ascii="Times New Roman" w:hAnsi="Times New Roman" w:cs="Times New Roman"/>
          <w:sz w:val="24"/>
          <w:szCs w:val="24"/>
          <w:lang w:eastAsia="fr-FR"/>
        </w:rPr>
      </w:pPr>
      <w:r>
        <w:rPr>
          <w:rFonts w:ascii="Times New Roman" w:hAnsi="Times New Roman" w:cs="Times New Roman"/>
          <w:sz w:val="24"/>
          <w:szCs w:val="24"/>
          <w:lang w:eastAsia="fr-FR"/>
        </w:rPr>
        <w:t xml:space="preserve">La loi n°76-1286 du 31 décembre 1976 modifiée par la loi n°78-627 du 10 Juin 1978 modifiée par la loi n°80-504 du 4 Juillet 1980 a édicté au profit des </w:t>
      </w:r>
      <w:proofErr w:type="spellStart"/>
      <w:r>
        <w:rPr>
          <w:rFonts w:ascii="Times New Roman" w:hAnsi="Times New Roman" w:cs="Times New Roman"/>
          <w:sz w:val="24"/>
          <w:szCs w:val="24"/>
          <w:lang w:eastAsia="fr-FR"/>
        </w:rPr>
        <w:t>co-indivisaires</w:t>
      </w:r>
      <w:proofErr w:type="spellEnd"/>
      <w:r>
        <w:rPr>
          <w:rFonts w:ascii="Times New Roman" w:hAnsi="Times New Roman" w:cs="Times New Roman"/>
          <w:sz w:val="24"/>
          <w:szCs w:val="24"/>
          <w:lang w:eastAsia="fr-FR"/>
        </w:rPr>
        <w:t xml:space="preserve"> un droit de préemption appelé pour les ventes par                     adjudication, « </w:t>
      </w:r>
      <w:r>
        <w:rPr>
          <w:rFonts w:ascii="Times New Roman" w:hAnsi="Times New Roman" w:cs="Times New Roman"/>
          <w:i/>
          <w:iCs/>
          <w:sz w:val="24"/>
          <w:szCs w:val="24"/>
          <w:lang w:eastAsia="fr-FR"/>
        </w:rPr>
        <w:t>Droit de Substitution</w:t>
      </w:r>
      <w:r>
        <w:rPr>
          <w:rFonts w:ascii="Times New Roman" w:hAnsi="Times New Roman" w:cs="Times New Roman"/>
          <w:sz w:val="24"/>
          <w:szCs w:val="24"/>
          <w:lang w:eastAsia="fr-FR"/>
        </w:rPr>
        <w:t> ».</w:t>
      </w:r>
    </w:p>
    <w:p w14:paraId="04D5D0FE" w14:textId="77777777" w:rsidR="0012561A" w:rsidRDefault="0012561A">
      <w:pPr>
        <w:spacing w:after="0"/>
        <w:rPr>
          <w:rFonts w:ascii="Times New Roman" w:hAnsi="Times New Roman" w:cs="Times New Roman"/>
          <w:sz w:val="24"/>
          <w:szCs w:val="24"/>
          <w:lang w:eastAsia="fr-FR"/>
        </w:rPr>
      </w:pPr>
    </w:p>
    <w:p w14:paraId="19BF5361" w14:textId="77777777" w:rsidR="0012561A" w:rsidRDefault="003B0BCE">
      <w:pPr>
        <w:spacing w:after="0"/>
        <w:rPr>
          <w:rFonts w:ascii="Times New Roman" w:hAnsi="Times New Roman" w:cs="Times New Roman"/>
          <w:sz w:val="24"/>
          <w:szCs w:val="24"/>
          <w:lang w:eastAsia="fr-FR"/>
        </w:rPr>
      </w:pPr>
      <w:r>
        <w:rPr>
          <w:rFonts w:ascii="Times New Roman" w:hAnsi="Times New Roman" w:cs="Times New Roman"/>
          <w:sz w:val="24"/>
          <w:szCs w:val="24"/>
          <w:lang w:eastAsia="fr-FR"/>
        </w:rPr>
        <w:t>Ce droit est réglementé par les articles 815-14 à 815-18 du Code Civil.</w:t>
      </w:r>
    </w:p>
    <w:p w14:paraId="5BEE5F11" w14:textId="77777777" w:rsidR="0012561A" w:rsidRDefault="0012561A">
      <w:pPr>
        <w:spacing w:after="0"/>
        <w:rPr>
          <w:rFonts w:ascii="Times New Roman" w:hAnsi="Times New Roman" w:cs="Times New Roman"/>
          <w:sz w:val="24"/>
          <w:szCs w:val="24"/>
          <w:lang w:eastAsia="fr-FR"/>
        </w:rPr>
      </w:pPr>
    </w:p>
    <w:p w14:paraId="62C1FD2B" w14:textId="77777777" w:rsidR="0012561A" w:rsidRDefault="003B0BCE">
      <w:pPr>
        <w:spacing w:after="0"/>
        <w:rPr>
          <w:rFonts w:ascii="Times New Roman" w:hAnsi="Times New Roman" w:cs="Times New Roman"/>
          <w:sz w:val="24"/>
          <w:szCs w:val="24"/>
          <w:lang w:eastAsia="fr-FR"/>
        </w:rPr>
      </w:pPr>
      <w:r>
        <w:rPr>
          <w:rFonts w:ascii="Times New Roman" w:hAnsi="Times New Roman" w:cs="Times New Roman"/>
          <w:sz w:val="24"/>
          <w:szCs w:val="24"/>
          <w:lang w:eastAsia="fr-FR"/>
        </w:rPr>
        <w:lastRenderedPageBreak/>
        <w:t>Les articles 815-15, 815-16, 815-18 s’appliquent aux ventes par                 adjudication.</w:t>
      </w:r>
    </w:p>
    <w:p w14:paraId="471A4D56" w14:textId="77777777" w:rsidR="0012561A" w:rsidRDefault="0012561A">
      <w:pPr>
        <w:spacing w:after="0"/>
        <w:rPr>
          <w:rFonts w:ascii="Times New Roman" w:hAnsi="Times New Roman" w:cs="Times New Roman"/>
          <w:sz w:val="24"/>
          <w:szCs w:val="24"/>
          <w:lang w:eastAsia="fr-FR"/>
        </w:rPr>
      </w:pPr>
    </w:p>
    <w:p w14:paraId="5715B99A" w14:textId="77777777" w:rsidR="0012561A" w:rsidRDefault="003B0BCE">
      <w:pPr>
        <w:spacing w:after="0"/>
        <w:rPr>
          <w:rFonts w:ascii="Times New Roman" w:hAnsi="Times New Roman" w:cs="Times New Roman"/>
          <w:sz w:val="24"/>
          <w:szCs w:val="24"/>
          <w:lang w:eastAsia="fr-FR"/>
        </w:rPr>
      </w:pPr>
      <w:r>
        <w:rPr>
          <w:rFonts w:ascii="Times New Roman" w:hAnsi="Times New Roman" w:cs="Times New Roman"/>
          <w:sz w:val="24"/>
          <w:szCs w:val="24"/>
          <w:lang w:eastAsia="fr-FR"/>
        </w:rPr>
        <w:t>Ils sont ainsi libellés :</w:t>
      </w:r>
    </w:p>
    <w:p w14:paraId="777E2F38" w14:textId="77777777" w:rsidR="0012561A" w:rsidRDefault="0012561A">
      <w:pPr>
        <w:spacing w:after="0"/>
        <w:rPr>
          <w:rFonts w:ascii="Times New Roman" w:hAnsi="Times New Roman" w:cs="Times New Roman"/>
          <w:sz w:val="24"/>
          <w:szCs w:val="24"/>
          <w:lang w:eastAsia="fr-FR"/>
        </w:rPr>
      </w:pPr>
    </w:p>
    <w:p w14:paraId="3EE67539" w14:textId="77777777" w:rsidR="0012561A" w:rsidRDefault="003B0BCE">
      <w:pPr>
        <w:spacing w:after="0"/>
        <w:rPr>
          <w:rFonts w:ascii="Times New Roman" w:hAnsi="Times New Roman" w:cs="Times New Roman"/>
          <w:i/>
          <w:sz w:val="20"/>
          <w:lang w:eastAsia="fr-FR"/>
        </w:rPr>
      </w:pPr>
      <w:r>
        <w:rPr>
          <w:rFonts w:ascii="Times New Roman" w:hAnsi="Times New Roman" w:cs="Times New Roman"/>
          <w:b/>
          <w:sz w:val="20"/>
          <w:lang w:eastAsia="fr-FR"/>
        </w:rPr>
        <w:t>Art. 815-15 :</w:t>
      </w:r>
    </w:p>
    <w:p w14:paraId="2A2BEB8B" w14:textId="77777777" w:rsidR="0012561A" w:rsidRDefault="003B0BCE">
      <w:pPr>
        <w:spacing w:after="0"/>
        <w:rPr>
          <w:rFonts w:ascii="Times New Roman" w:hAnsi="Times New Roman" w:cs="Times New Roman"/>
          <w:i/>
          <w:sz w:val="20"/>
          <w:lang w:eastAsia="fr-FR"/>
        </w:rPr>
      </w:pPr>
      <w:r>
        <w:rPr>
          <w:rFonts w:ascii="Times New Roman" w:hAnsi="Times New Roman" w:cs="Times New Roman"/>
          <w:i/>
          <w:sz w:val="20"/>
          <w:lang w:eastAsia="fr-FR"/>
        </w:rPr>
        <w:t>« S’il y a lieu à l’adjudication de tout ou partie des droits d’un indivisaire dans les biens indivis ou dans un ou plusieurs de ces biens, l’avocat ou le notaire doit en informer les            indivisaires par notification un mois avant la date prévue pour la vente. Chaque indivisaire peut se substituer à l’acquéreur dans le délai d’un mois à compter de l’adjudication, par déclaration au secrétariat greffe ou auprès du notaire. Le cahier des conditions de vente établi en vue de la vente doit faire mention des droits de substitution ».</w:t>
      </w:r>
    </w:p>
    <w:p w14:paraId="71F7F32F" w14:textId="77777777" w:rsidR="0012561A" w:rsidRDefault="0012561A">
      <w:pPr>
        <w:spacing w:after="0"/>
        <w:rPr>
          <w:rFonts w:ascii="Times New Roman" w:hAnsi="Times New Roman" w:cs="Times New Roman"/>
          <w:i/>
          <w:sz w:val="20"/>
          <w:lang w:eastAsia="fr-FR"/>
        </w:rPr>
      </w:pPr>
    </w:p>
    <w:p w14:paraId="50393B0C" w14:textId="77777777" w:rsidR="0012561A" w:rsidRDefault="0012561A">
      <w:pPr>
        <w:spacing w:after="0"/>
        <w:rPr>
          <w:rFonts w:ascii="Times New Roman" w:hAnsi="Times New Roman" w:cs="Times New Roman"/>
          <w:i/>
          <w:sz w:val="20"/>
          <w:lang w:eastAsia="fr-FR"/>
        </w:rPr>
      </w:pPr>
    </w:p>
    <w:p w14:paraId="3E9B27A2" w14:textId="77777777" w:rsidR="0012561A" w:rsidRDefault="003B0BCE">
      <w:pPr>
        <w:spacing w:after="0"/>
        <w:rPr>
          <w:rFonts w:ascii="Times New Roman" w:hAnsi="Times New Roman" w:cs="Times New Roman"/>
          <w:i/>
          <w:sz w:val="20"/>
          <w:lang w:eastAsia="fr-FR"/>
        </w:rPr>
      </w:pPr>
      <w:r>
        <w:rPr>
          <w:rFonts w:ascii="Times New Roman" w:hAnsi="Times New Roman" w:cs="Times New Roman"/>
          <w:b/>
          <w:sz w:val="20"/>
          <w:lang w:eastAsia="fr-FR"/>
        </w:rPr>
        <w:t>Art. 815-16 :</w:t>
      </w:r>
    </w:p>
    <w:p w14:paraId="614C3762" w14:textId="77777777" w:rsidR="0012561A" w:rsidRDefault="003B0BCE">
      <w:pPr>
        <w:spacing w:after="0"/>
        <w:rPr>
          <w:rFonts w:ascii="Times New Roman" w:hAnsi="Times New Roman" w:cs="Times New Roman"/>
          <w:i/>
          <w:sz w:val="20"/>
          <w:lang w:eastAsia="fr-FR"/>
        </w:rPr>
      </w:pPr>
      <w:r>
        <w:rPr>
          <w:rFonts w:ascii="Times New Roman" w:hAnsi="Times New Roman" w:cs="Times New Roman"/>
          <w:i/>
          <w:sz w:val="20"/>
          <w:lang w:eastAsia="fr-FR"/>
        </w:rPr>
        <w:t>« Est nulle toute cession ou toute licitation opérée au mépris des dispositions des articles 815-14 et 815-15. L’action en nullité se prescrit par cinq ans. Elle ne peut être exercée que par ceux à qui les notifications devraient être faites ou par leurs héritiers ».</w:t>
      </w:r>
    </w:p>
    <w:p w14:paraId="43F59A05" w14:textId="77777777" w:rsidR="0012561A" w:rsidRDefault="0012561A">
      <w:pPr>
        <w:spacing w:after="0"/>
        <w:rPr>
          <w:rFonts w:ascii="Times New Roman" w:hAnsi="Times New Roman" w:cs="Times New Roman"/>
          <w:i/>
          <w:sz w:val="20"/>
          <w:lang w:eastAsia="fr-FR"/>
        </w:rPr>
      </w:pPr>
    </w:p>
    <w:p w14:paraId="40228F7A" w14:textId="77777777" w:rsidR="0012561A" w:rsidRDefault="003B0BCE">
      <w:pPr>
        <w:spacing w:after="0"/>
        <w:rPr>
          <w:rFonts w:ascii="Times New Roman" w:hAnsi="Times New Roman" w:cs="Times New Roman"/>
          <w:i/>
          <w:sz w:val="20"/>
          <w:lang w:eastAsia="fr-FR"/>
        </w:rPr>
      </w:pPr>
      <w:r>
        <w:rPr>
          <w:rFonts w:ascii="Times New Roman" w:hAnsi="Times New Roman" w:cs="Times New Roman"/>
          <w:b/>
          <w:sz w:val="20"/>
          <w:lang w:eastAsia="fr-FR"/>
        </w:rPr>
        <w:t>Art. 815-18 :</w:t>
      </w:r>
    </w:p>
    <w:p w14:paraId="08E7171C" w14:textId="77777777" w:rsidR="0012561A" w:rsidRDefault="003B0BCE">
      <w:pPr>
        <w:spacing w:after="0"/>
        <w:rPr>
          <w:rFonts w:ascii="Times New Roman" w:hAnsi="Times New Roman" w:cs="Times New Roman"/>
          <w:i/>
          <w:sz w:val="20"/>
          <w:lang w:eastAsia="fr-FR"/>
        </w:rPr>
      </w:pPr>
      <w:r>
        <w:rPr>
          <w:rFonts w:ascii="Times New Roman" w:hAnsi="Times New Roman" w:cs="Times New Roman"/>
          <w:i/>
          <w:sz w:val="20"/>
          <w:lang w:eastAsia="fr-FR"/>
        </w:rPr>
        <w:t>« Les dispositions des articles 815 à 815-17 sont applicables aux indivisions en usufruit en tant qu’elles sont compatibles avec les règles de l’usufruit.</w:t>
      </w:r>
    </w:p>
    <w:p w14:paraId="246E5435" w14:textId="77777777" w:rsidR="0012561A" w:rsidRDefault="003B0BCE">
      <w:pPr>
        <w:spacing w:after="0"/>
        <w:rPr>
          <w:rFonts w:ascii="Times New Roman" w:hAnsi="Times New Roman" w:cs="Times New Roman"/>
          <w:i/>
          <w:sz w:val="24"/>
          <w:szCs w:val="24"/>
          <w:lang w:eastAsia="fr-FR"/>
        </w:rPr>
      </w:pPr>
      <w:r>
        <w:rPr>
          <w:rFonts w:ascii="Times New Roman" w:hAnsi="Times New Roman" w:cs="Times New Roman"/>
          <w:i/>
          <w:sz w:val="20"/>
          <w:lang w:eastAsia="fr-FR"/>
        </w:rPr>
        <w:t>Les notifications prévues par les articles 815-14, 815-15 et 815-16 doivent être adressées à tout nu-propriétaire et à tout usufruitier. Mais un usufruitier ne peut acquérir une part en nue-propriété que si aucun nu-propriétaire ne s’en porte acquéreur, un nu-propriétaire ne peut acquérir une part en usufruit que si aucun usufruitier ne s’en porte acquéreur.</w:t>
      </w:r>
    </w:p>
    <w:p w14:paraId="37A13039" w14:textId="77777777" w:rsidR="0012561A" w:rsidRDefault="0012561A">
      <w:pPr>
        <w:ind w:left="20" w:firstLine="20"/>
        <w:rPr>
          <w:rFonts w:ascii="Times New Roman" w:hAnsi="Times New Roman" w:cs="Times New Roman"/>
          <w:i/>
          <w:sz w:val="24"/>
          <w:szCs w:val="24"/>
          <w:lang w:eastAsia="fr-FR"/>
        </w:rPr>
      </w:pPr>
    </w:p>
    <w:p w14:paraId="3DC3D2AC" w14:textId="77777777" w:rsidR="0012561A" w:rsidRDefault="003B0BCE">
      <w:pPr>
        <w:spacing w:after="0"/>
        <w:jc w:val="center"/>
        <w:rPr>
          <w:b/>
          <w:sz w:val="28"/>
          <w:szCs w:val="28"/>
          <w:lang w:eastAsia="fr-FR"/>
        </w:rPr>
      </w:pPr>
      <w:r>
        <w:rPr>
          <w:b/>
          <w:sz w:val="28"/>
          <w:szCs w:val="28"/>
          <w:lang w:eastAsia="fr-FR"/>
        </w:rPr>
        <w:t>TITRE II – CONDITIONS GENERALES</w:t>
      </w:r>
    </w:p>
    <w:p w14:paraId="1C75F3C4" w14:textId="77777777" w:rsidR="0012561A" w:rsidRDefault="0012561A">
      <w:pPr>
        <w:spacing w:after="0"/>
        <w:rPr>
          <w:sz w:val="20"/>
          <w:lang w:eastAsia="fr-FR"/>
        </w:rPr>
      </w:pPr>
    </w:p>
    <w:p w14:paraId="74157387" w14:textId="77777777" w:rsidR="0012561A" w:rsidRDefault="0012561A">
      <w:pPr>
        <w:spacing w:after="0"/>
        <w:rPr>
          <w:sz w:val="20"/>
          <w:lang w:eastAsia="fr-FR"/>
        </w:rPr>
      </w:pPr>
    </w:p>
    <w:p w14:paraId="75FDED43" w14:textId="77777777" w:rsidR="0012561A" w:rsidRDefault="003B0BCE">
      <w:pPr>
        <w:spacing w:after="0"/>
        <w:jc w:val="center"/>
        <w:rPr>
          <w:sz w:val="20"/>
          <w:u w:val="single"/>
          <w:lang w:eastAsia="fr-FR"/>
        </w:rPr>
      </w:pPr>
      <w:r>
        <w:rPr>
          <w:sz w:val="20"/>
          <w:u w:val="single"/>
          <w:lang w:eastAsia="fr-FR"/>
        </w:rPr>
        <w:t>CHAPITRE IER : DISPOSITIONS GENERALES</w:t>
      </w:r>
    </w:p>
    <w:p w14:paraId="298420D9" w14:textId="77777777" w:rsidR="0012561A" w:rsidRDefault="0012561A">
      <w:pPr>
        <w:spacing w:after="0"/>
        <w:rPr>
          <w:sz w:val="20"/>
          <w:lang w:eastAsia="fr-FR"/>
        </w:rPr>
      </w:pPr>
    </w:p>
    <w:p w14:paraId="4CECE1E6" w14:textId="77777777" w:rsidR="0012561A" w:rsidRDefault="0012561A">
      <w:pPr>
        <w:spacing w:after="0"/>
        <w:rPr>
          <w:sz w:val="20"/>
          <w:lang w:eastAsia="fr-FR"/>
        </w:rPr>
      </w:pPr>
    </w:p>
    <w:p w14:paraId="36A30FD1" w14:textId="77777777" w:rsidR="0012561A" w:rsidRDefault="003B0BCE">
      <w:pPr>
        <w:spacing w:after="0"/>
        <w:jc w:val="left"/>
        <w:rPr>
          <w:b/>
          <w:bCs/>
          <w:sz w:val="20"/>
          <w:lang w:eastAsia="fr-FR"/>
        </w:rPr>
      </w:pPr>
      <w:r>
        <w:rPr>
          <w:b/>
          <w:bCs/>
          <w:sz w:val="20"/>
          <w:lang w:eastAsia="fr-FR"/>
        </w:rPr>
        <w:t>ARTICLE 1ER - CADRE JURIDIQUE</w:t>
      </w:r>
    </w:p>
    <w:p w14:paraId="28A2A7E8" w14:textId="77777777" w:rsidR="0012561A" w:rsidRDefault="0012561A">
      <w:pPr>
        <w:spacing w:after="0"/>
        <w:jc w:val="left"/>
        <w:rPr>
          <w:sz w:val="20"/>
          <w:lang w:eastAsia="fr-FR"/>
        </w:rPr>
      </w:pPr>
    </w:p>
    <w:p w14:paraId="0310471A" w14:textId="77777777" w:rsidR="0012561A" w:rsidRDefault="003B0BCE">
      <w:pPr>
        <w:spacing w:after="0"/>
        <w:rPr>
          <w:b/>
          <w:sz w:val="20"/>
          <w:u w:val="single"/>
          <w:lang w:eastAsia="fr-FR"/>
        </w:rPr>
      </w:pPr>
      <w:r>
        <w:rPr>
          <w:sz w:val="20"/>
          <w:lang w:eastAsia="fr-FR"/>
        </w:rPr>
        <w:t>Le présent cahier des conditions de vente s’applique à la vente de biens immobiliers r</w:t>
      </w:r>
      <w:r>
        <w:rPr>
          <w:rFonts w:eastAsia="Tahoma"/>
          <w:sz w:val="20"/>
          <w:lang w:eastAsia="fr-FR"/>
        </w:rPr>
        <w:t>é</w:t>
      </w:r>
      <w:r>
        <w:rPr>
          <w:sz w:val="20"/>
          <w:lang w:eastAsia="fr-FR"/>
        </w:rPr>
        <w:t>gie par les articles du Code des procédures civiles d</w:t>
      </w:r>
      <w:r>
        <w:rPr>
          <w:rFonts w:eastAsia="Tahoma"/>
          <w:sz w:val="20"/>
          <w:lang w:eastAsia="fr-FR"/>
        </w:rPr>
        <w:t>’</w:t>
      </w:r>
      <w:r>
        <w:rPr>
          <w:sz w:val="20"/>
          <w:lang w:eastAsia="fr-FR"/>
        </w:rPr>
        <w:t>exécution relatifs à la saisie immobili</w:t>
      </w:r>
      <w:r>
        <w:rPr>
          <w:rFonts w:eastAsia="Tahoma"/>
          <w:sz w:val="20"/>
          <w:lang w:eastAsia="fr-FR"/>
        </w:rPr>
        <w:t>è</w:t>
      </w:r>
      <w:r>
        <w:rPr>
          <w:sz w:val="20"/>
          <w:lang w:eastAsia="fr-FR"/>
        </w:rPr>
        <w:t>re.</w:t>
      </w:r>
    </w:p>
    <w:p w14:paraId="22845F6D" w14:textId="77777777" w:rsidR="0012561A" w:rsidRDefault="0012561A">
      <w:pPr>
        <w:spacing w:after="0"/>
        <w:rPr>
          <w:b/>
          <w:sz w:val="20"/>
          <w:u w:val="single"/>
          <w:lang w:eastAsia="fr-FR"/>
        </w:rPr>
      </w:pPr>
    </w:p>
    <w:p w14:paraId="4B4DAE2B" w14:textId="77777777" w:rsidR="0012561A" w:rsidRDefault="003B0BCE">
      <w:pPr>
        <w:spacing w:after="0"/>
        <w:jc w:val="left"/>
        <w:rPr>
          <w:b/>
          <w:bCs/>
          <w:sz w:val="20"/>
          <w:lang w:eastAsia="fr-FR"/>
        </w:rPr>
      </w:pPr>
      <w:r>
        <w:rPr>
          <w:b/>
          <w:bCs/>
          <w:sz w:val="20"/>
          <w:lang w:eastAsia="fr-FR"/>
        </w:rPr>
        <w:t xml:space="preserve">ARTICLE 2 </w:t>
      </w:r>
      <w:r>
        <w:rPr>
          <w:rFonts w:eastAsia="Tahoma"/>
          <w:b/>
          <w:bCs/>
          <w:sz w:val="20"/>
          <w:lang w:eastAsia="fr-FR"/>
        </w:rPr>
        <w:t>-</w:t>
      </w:r>
      <w:r>
        <w:rPr>
          <w:b/>
          <w:bCs/>
          <w:sz w:val="20"/>
          <w:lang w:eastAsia="fr-FR"/>
        </w:rPr>
        <w:t xml:space="preserve"> MODALITÉS DE LA VENTE</w:t>
      </w:r>
    </w:p>
    <w:p w14:paraId="7E1F82BB" w14:textId="77777777" w:rsidR="0012561A" w:rsidRDefault="0012561A">
      <w:pPr>
        <w:spacing w:after="0"/>
        <w:jc w:val="left"/>
        <w:rPr>
          <w:sz w:val="20"/>
          <w:lang w:eastAsia="fr-FR"/>
        </w:rPr>
      </w:pPr>
    </w:p>
    <w:p w14:paraId="19E73B58" w14:textId="77777777" w:rsidR="0012561A" w:rsidRDefault="003B0BCE">
      <w:pPr>
        <w:spacing w:after="0"/>
        <w:rPr>
          <w:sz w:val="20"/>
          <w:lang w:eastAsia="fr-FR"/>
        </w:rPr>
      </w:pPr>
      <w:r>
        <w:rPr>
          <w:sz w:val="20"/>
          <w:lang w:eastAsia="fr-FR"/>
        </w:rPr>
        <w:t>La saisie immobilière tend à la vente forcée de l'immeuble du débiteur ou, le cas échéant, du tiers détenteur en vue de la distribution de son prix.</w:t>
      </w:r>
    </w:p>
    <w:p w14:paraId="56DC58BD" w14:textId="77777777" w:rsidR="0012561A" w:rsidRDefault="003B0BCE">
      <w:pPr>
        <w:spacing w:after="0"/>
        <w:rPr>
          <w:sz w:val="20"/>
          <w:lang w:eastAsia="fr-FR"/>
        </w:rPr>
      </w:pPr>
      <w:r>
        <w:rPr>
          <w:sz w:val="20"/>
          <w:lang w:eastAsia="fr-FR"/>
        </w:rPr>
        <w:t>Le saisi peut solliciter à l</w:t>
      </w:r>
      <w:r>
        <w:rPr>
          <w:rFonts w:eastAsia="Tahoma"/>
          <w:sz w:val="20"/>
          <w:lang w:eastAsia="fr-FR"/>
        </w:rPr>
        <w:t>’</w:t>
      </w:r>
      <w:r>
        <w:rPr>
          <w:sz w:val="20"/>
          <w:lang w:eastAsia="fr-FR"/>
        </w:rPr>
        <w:t>audience d’orientation l’autorisation de vendre à l’’amiable le bien dont il est propri</w:t>
      </w:r>
      <w:r>
        <w:rPr>
          <w:rFonts w:eastAsia="Tahoma"/>
          <w:sz w:val="20"/>
          <w:lang w:eastAsia="fr-FR"/>
        </w:rPr>
        <w:t>é</w:t>
      </w:r>
      <w:r>
        <w:rPr>
          <w:sz w:val="20"/>
          <w:lang w:eastAsia="fr-FR"/>
        </w:rPr>
        <w:t>taire.</w:t>
      </w:r>
    </w:p>
    <w:p w14:paraId="5E452639" w14:textId="77777777" w:rsidR="0012561A" w:rsidRDefault="003B0BCE">
      <w:pPr>
        <w:spacing w:after="0"/>
        <w:rPr>
          <w:sz w:val="20"/>
          <w:lang w:eastAsia="fr-FR"/>
        </w:rPr>
      </w:pPr>
      <w:r>
        <w:rPr>
          <w:sz w:val="20"/>
          <w:lang w:eastAsia="fr-FR"/>
        </w:rPr>
        <w:t>Le juge peut autoriser la vente amiable selon des conditions particulières qu</w:t>
      </w:r>
      <w:r>
        <w:rPr>
          <w:rFonts w:eastAsia="Tahoma"/>
          <w:sz w:val="20"/>
          <w:lang w:eastAsia="fr-FR"/>
        </w:rPr>
        <w:t>’</w:t>
      </w:r>
      <w:r>
        <w:rPr>
          <w:sz w:val="20"/>
          <w:lang w:eastAsia="fr-FR"/>
        </w:rPr>
        <w:t xml:space="preserve">il fixe et à un montant en </w:t>
      </w:r>
      <w:proofErr w:type="spellStart"/>
      <w:r>
        <w:rPr>
          <w:sz w:val="20"/>
          <w:lang w:eastAsia="fr-FR"/>
        </w:rPr>
        <w:t>de</w:t>
      </w:r>
      <w:r>
        <w:rPr>
          <w:rFonts w:eastAsia="Tahoma"/>
          <w:sz w:val="20"/>
          <w:lang w:eastAsia="fr-FR"/>
        </w:rPr>
        <w:t>c</w:t>
      </w:r>
      <w:r>
        <w:rPr>
          <w:sz w:val="20"/>
          <w:lang w:eastAsia="fr-FR"/>
        </w:rPr>
        <w:t>à</w:t>
      </w:r>
      <w:proofErr w:type="spellEnd"/>
      <w:r>
        <w:rPr>
          <w:sz w:val="20"/>
          <w:lang w:eastAsia="fr-FR"/>
        </w:rPr>
        <w:t xml:space="preserve"> duquel l’immeuble ne peut </w:t>
      </w:r>
      <w:r>
        <w:rPr>
          <w:rFonts w:eastAsia="Tahoma"/>
          <w:sz w:val="20"/>
          <w:lang w:eastAsia="fr-FR"/>
        </w:rPr>
        <w:t>ê</w:t>
      </w:r>
      <w:r>
        <w:rPr>
          <w:sz w:val="20"/>
          <w:lang w:eastAsia="fr-FR"/>
        </w:rPr>
        <w:t>tre vendu.</w:t>
      </w:r>
    </w:p>
    <w:p w14:paraId="1DD83133" w14:textId="77777777" w:rsidR="0012561A" w:rsidRDefault="0012561A">
      <w:pPr>
        <w:spacing w:after="0"/>
        <w:rPr>
          <w:sz w:val="20"/>
          <w:lang w:eastAsia="fr-FR"/>
        </w:rPr>
      </w:pPr>
    </w:p>
    <w:p w14:paraId="09E438DD" w14:textId="77777777" w:rsidR="0012561A" w:rsidRDefault="0012561A">
      <w:pPr>
        <w:spacing w:after="0"/>
        <w:rPr>
          <w:sz w:val="20"/>
          <w:lang w:eastAsia="fr-FR"/>
        </w:rPr>
      </w:pPr>
    </w:p>
    <w:p w14:paraId="136626C4" w14:textId="77777777" w:rsidR="0012561A" w:rsidRDefault="003B0BCE">
      <w:pPr>
        <w:spacing w:after="0"/>
        <w:rPr>
          <w:sz w:val="20"/>
          <w:lang w:eastAsia="fr-FR"/>
        </w:rPr>
      </w:pPr>
      <w:r>
        <w:rPr>
          <w:sz w:val="20"/>
          <w:lang w:eastAsia="fr-FR"/>
        </w:rPr>
        <w:t>A d</w:t>
      </w:r>
      <w:r>
        <w:rPr>
          <w:rFonts w:eastAsia="Tahoma"/>
          <w:sz w:val="20"/>
          <w:lang w:eastAsia="fr-FR"/>
        </w:rPr>
        <w:t>é</w:t>
      </w:r>
      <w:r>
        <w:rPr>
          <w:sz w:val="20"/>
          <w:lang w:eastAsia="fr-FR"/>
        </w:rPr>
        <w:t>faut de pouvoir constater la vente amiable conformément aux conditions qu</w:t>
      </w:r>
      <w:r>
        <w:rPr>
          <w:rFonts w:eastAsia="Tahoma"/>
          <w:sz w:val="20"/>
          <w:lang w:eastAsia="fr-FR"/>
        </w:rPr>
        <w:t>’</w:t>
      </w:r>
      <w:r>
        <w:rPr>
          <w:sz w:val="20"/>
          <w:lang w:eastAsia="fr-FR"/>
        </w:rPr>
        <w:t>il a fixées, le juge ordonne la vente forcée.</w:t>
      </w:r>
    </w:p>
    <w:p w14:paraId="50E9F4AF" w14:textId="77777777" w:rsidR="0012561A" w:rsidRDefault="0012561A">
      <w:pPr>
        <w:spacing w:after="0"/>
        <w:rPr>
          <w:sz w:val="20"/>
          <w:lang w:eastAsia="fr-FR"/>
        </w:rPr>
      </w:pPr>
    </w:p>
    <w:p w14:paraId="3A5CC25A" w14:textId="77777777" w:rsidR="0012561A" w:rsidRDefault="003B0BCE">
      <w:pPr>
        <w:spacing w:after="0"/>
        <w:rPr>
          <w:b/>
          <w:sz w:val="20"/>
          <w:lang w:eastAsia="fr-FR"/>
        </w:rPr>
      </w:pPr>
      <w:r>
        <w:rPr>
          <w:b/>
          <w:sz w:val="20"/>
          <w:lang w:eastAsia="fr-FR"/>
        </w:rPr>
        <w:t xml:space="preserve">ARTICLE 3 – ÉTAT DE L’IMMEUBLE </w:t>
      </w:r>
    </w:p>
    <w:p w14:paraId="1398DC4D" w14:textId="77777777" w:rsidR="0012561A" w:rsidRDefault="0012561A">
      <w:pPr>
        <w:spacing w:after="0"/>
        <w:jc w:val="left"/>
        <w:rPr>
          <w:i/>
          <w:sz w:val="20"/>
          <w:lang w:eastAsia="fr-FR"/>
        </w:rPr>
      </w:pPr>
    </w:p>
    <w:p w14:paraId="6A483523" w14:textId="77777777" w:rsidR="0012561A" w:rsidRDefault="003B0BCE">
      <w:pPr>
        <w:spacing w:after="0"/>
        <w:rPr>
          <w:sz w:val="20"/>
          <w:lang w:eastAsia="fr-FR"/>
        </w:rPr>
      </w:pPr>
      <w:r>
        <w:rPr>
          <w:sz w:val="20"/>
          <w:lang w:eastAsia="fr-FR"/>
        </w:rPr>
        <w:t xml:space="preserve">L’adjudicataire prendra les biens dans l’état où ils se trouveront au jour de cette adjudication, sans pouvoir prétendre à aucune diminution de prix, ni à aucune garantie ou indemnité contre le poursuivant, la partie saisie ou ses créanciers pour dégradations, réparations, curage de puits, puisards ou de fosses d’aisances, vices cachés, vices de construction, vétusté, erreurs de la désignation, la consistance ou la contenance alors même que la différence excéderait un vingtième, ni à raison des droits de mitoyenneté ou de surcharge des murs séparant lesdits biens des propriétés voisines, alors même que ces droits seraient encore dus et sans garantie de la nature, ni de la solidité du sol ou du sous-sol en raison des carrières et des fouilles qui ont pu être faites sous sa superficie, des excavations qui ont pu se produire, des remblais qui ont pu être faits, des éboulements et glissements de terre ; l’adjudicataire devant en faire son affaire personnelle à ses risques et périls sans aucun recours pour quelque cause que ce soit contre le poursuivant. </w:t>
      </w:r>
    </w:p>
    <w:p w14:paraId="6F2B5E46" w14:textId="77777777" w:rsidR="0012561A" w:rsidRDefault="0012561A">
      <w:pPr>
        <w:spacing w:after="0"/>
        <w:rPr>
          <w:sz w:val="20"/>
          <w:lang w:eastAsia="fr-FR"/>
        </w:rPr>
      </w:pPr>
    </w:p>
    <w:p w14:paraId="6DCC861C" w14:textId="77777777" w:rsidR="0012561A" w:rsidRDefault="003B0BCE">
      <w:pPr>
        <w:spacing w:after="0"/>
        <w:rPr>
          <w:sz w:val="20"/>
          <w:lang w:eastAsia="fr-FR"/>
        </w:rPr>
      </w:pPr>
      <w:r>
        <w:rPr>
          <w:sz w:val="20"/>
          <w:lang w:eastAsia="fr-FR"/>
        </w:rPr>
        <w:t>En vertu des dispositions de l’article 1649 du Code Civil, l’acquéreur ne bénéficiera d’aucune garantie des vices cachés. Il devra en faire son affaire personnelle, à ses risques et périls sans aucun recours contre qui que ce soit.</w:t>
      </w:r>
    </w:p>
    <w:p w14:paraId="5A41C28D" w14:textId="77777777" w:rsidR="0012561A" w:rsidRDefault="0012561A">
      <w:pPr>
        <w:spacing w:after="0"/>
        <w:rPr>
          <w:sz w:val="20"/>
          <w:lang w:eastAsia="fr-FR"/>
        </w:rPr>
      </w:pPr>
    </w:p>
    <w:p w14:paraId="27D18818" w14:textId="77777777" w:rsidR="0012561A" w:rsidRDefault="0012561A">
      <w:pPr>
        <w:spacing w:after="0"/>
        <w:rPr>
          <w:sz w:val="20"/>
          <w:lang w:eastAsia="fr-FR"/>
        </w:rPr>
      </w:pPr>
    </w:p>
    <w:p w14:paraId="2C5ED7A3" w14:textId="77777777" w:rsidR="0012561A" w:rsidRDefault="003B0BCE">
      <w:pPr>
        <w:spacing w:after="0"/>
        <w:rPr>
          <w:b/>
          <w:sz w:val="20"/>
          <w:lang w:eastAsia="fr-FR"/>
        </w:rPr>
      </w:pPr>
      <w:r>
        <w:rPr>
          <w:b/>
          <w:sz w:val="20"/>
          <w:lang w:eastAsia="fr-FR"/>
        </w:rPr>
        <w:t>ARTICLE 4 – BAUX ET LOCATIONS ET AUTRES CONVENTIONS</w:t>
      </w:r>
    </w:p>
    <w:p w14:paraId="4D8356AA" w14:textId="77777777" w:rsidR="0012561A" w:rsidRDefault="0012561A">
      <w:pPr>
        <w:spacing w:after="0"/>
        <w:rPr>
          <w:sz w:val="20"/>
          <w:lang w:eastAsia="fr-FR"/>
        </w:rPr>
      </w:pPr>
    </w:p>
    <w:p w14:paraId="42A0986A" w14:textId="77777777" w:rsidR="0012561A" w:rsidRDefault="003B0BCE">
      <w:pPr>
        <w:spacing w:after="0"/>
        <w:rPr>
          <w:sz w:val="20"/>
          <w:lang w:eastAsia="fr-FR"/>
        </w:rPr>
      </w:pPr>
      <w:r>
        <w:rPr>
          <w:sz w:val="20"/>
          <w:lang w:eastAsia="fr-FR"/>
        </w:rPr>
        <w:t>L’adjudicataire sera tenu d’exécuter les locations existantes pour le temps qui restera à courir au moment de l’adjudication et sauf à donner congé, le tout suivant l’usage des lieux et la législation en vigueur.</w:t>
      </w:r>
    </w:p>
    <w:p w14:paraId="2604007D" w14:textId="77777777" w:rsidR="0012561A" w:rsidRDefault="0012561A">
      <w:pPr>
        <w:spacing w:after="0"/>
        <w:rPr>
          <w:sz w:val="20"/>
          <w:lang w:eastAsia="fr-FR"/>
        </w:rPr>
      </w:pPr>
    </w:p>
    <w:p w14:paraId="0293770F" w14:textId="77777777" w:rsidR="0012561A" w:rsidRDefault="003B0BCE">
      <w:pPr>
        <w:spacing w:after="0"/>
        <w:rPr>
          <w:sz w:val="20"/>
          <w:lang w:eastAsia="fr-FR"/>
        </w:rPr>
      </w:pPr>
      <w:r>
        <w:rPr>
          <w:sz w:val="20"/>
          <w:lang w:eastAsia="fr-FR"/>
        </w:rPr>
        <w:t>Toutefois, les baux consentis par le débiteur après la délivrance du commandement de payer valant saisie sont inopposables au créancier poursuivant comme à l’acquéreur. La preuve de l’antériorité du bail peut être faite par tout moyen.</w:t>
      </w:r>
    </w:p>
    <w:p w14:paraId="6E4B1E0A" w14:textId="77777777" w:rsidR="0012561A" w:rsidRDefault="0012561A">
      <w:pPr>
        <w:spacing w:after="0"/>
        <w:rPr>
          <w:sz w:val="20"/>
          <w:lang w:eastAsia="fr-FR"/>
        </w:rPr>
      </w:pPr>
    </w:p>
    <w:p w14:paraId="52CC4A30" w14:textId="77777777" w:rsidR="0012561A" w:rsidRDefault="003B0BCE">
      <w:pPr>
        <w:spacing w:after="0"/>
        <w:rPr>
          <w:sz w:val="20"/>
          <w:lang w:eastAsia="fr-FR"/>
        </w:rPr>
      </w:pPr>
      <w:r>
        <w:rPr>
          <w:sz w:val="20"/>
          <w:lang w:eastAsia="fr-FR"/>
        </w:rPr>
        <w:t>L’acquéreur sera subrogé aux droits des créanciers pour faire annuler, s’il y a lieu, les conventions qui auraient pu être conclues en fraude des droits de ceux-ci.</w:t>
      </w:r>
    </w:p>
    <w:p w14:paraId="0246FB38" w14:textId="77777777" w:rsidR="0012561A" w:rsidRDefault="0012561A">
      <w:pPr>
        <w:spacing w:after="0"/>
        <w:rPr>
          <w:sz w:val="20"/>
          <w:lang w:eastAsia="fr-FR"/>
        </w:rPr>
      </w:pPr>
    </w:p>
    <w:p w14:paraId="78203668" w14:textId="77777777" w:rsidR="0012561A" w:rsidRDefault="003B0BCE">
      <w:pPr>
        <w:spacing w:after="0"/>
        <w:rPr>
          <w:sz w:val="20"/>
          <w:lang w:eastAsia="fr-FR"/>
        </w:rPr>
      </w:pPr>
      <w:r>
        <w:rPr>
          <w:sz w:val="20"/>
          <w:lang w:eastAsia="fr-FR"/>
        </w:rPr>
        <w:t>Il tiendra compte, en sus et sans diminution de son prix, aux différents locataires, des loyers qu’ils auraient payés d’avance ou de tous dépôts de garantie versés à la partie saisie et sera subrogé purement et simplement, tant activement que passivement dans les droits, actions et obligations de la partie saisie.</w:t>
      </w:r>
    </w:p>
    <w:p w14:paraId="06D4344A" w14:textId="77777777" w:rsidR="0012561A" w:rsidRDefault="0012561A">
      <w:pPr>
        <w:spacing w:after="0"/>
        <w:rPr>
          <w:sz w:val="20"/>
          <w:lang w:eastAsia="fr-FR"/>
        </w:rPr>
      </w:pPr>
    </w:p>
    <w:p w14:paraId="15E6B2B5" w14:textId="77777777" w:rsidR="0012561A" w:rsidRDefault="0012561A">
      <w:pPr>
        <w:spacing w:after="0"/>
        <w:rPr>
          <w:sz w:val="20"/>
          <w:lang w:eastAsia="fr-FR"/>
        </w:rPr>
      </w:pPr>
    </w:p>
    <w:p w14:paraId="4E628998" w14:textId="77777777" w:rsidR="0012561A" w:rsidRDefault="0012561A">
      <w:pPr>
        <w:spacing w:after="0"/>
        <w:rPr>
          <w:sz w:val="20"/>
          <w:lang w:eastAsia="fr-FR"/>
        </w:rPr>
      </w:pPr>
    </w:p>
    <w:p w14:paraId="35455CC5" w14:textId="77777777" w:rsidR="0012561A" w:rsidRDefault="003B0BCE">
      <w:pPr>
        <w:spacing w:after="0"/>
        <w:rPr>
          <w:b/>
          <w:sz w:val="20"/>
          <w:lang w:eastAsia="fr-FR"/>
        </w:rPr>
      </w:pPr>
      <w:r>
        <w:rPr>
          <w:b/>
          <w:sz w:val="20"/>
          <w:lang w:eastAsia="fr-FR"/>
        </w:rPr>
        <w:t>ARTICLE 5- PRÉEMPTION ET DROITS ASSIMILES</w:t>
      </w:r>
    </w:p>
    <w:p w14:paraId="4104AF28" w14:textId="77777777" w:rsidR="0012561A" w:rsidRDefault="0012561A">
      <w:pPr>
        <w:spacing w:after="0"/>
        <w:rPr>
          <w:b/>
          <w:sz w:val="20"/>
          <w:u w:val="single"/>
          <w:lang w:eastAsia="fr-FR"/>
        </w:rPr>
      </w:pPr>
    </w:p>
    <w:p w14:paraId="6BC07735" w14:textId="77777777" w:rsidR="0012561A" w:rsidRDefault="003B0BCE">
      <w:pPr>
        <w:spacing w:after="0"/>
        <w:rPr>
          <w:sz w:val="20"/>
          <w:lang w:eastAsia="fr-FR"/>
        </w:rPr>
      </w:pPr>
      <w:r>
        <w:rPr>
          <w:sz w:val="20"/>
          <w:lang w:eastAsia="fr-FR"/>
        </w:rPr>
        <w:t>Les droits de pr</w:t>
      </w:r>
      <w:r>
        <w:rPr>
          <w:rFonts w:eastAsia="Tahoma"/>
          <w:sz w:val="20"/>
          <w:lang w:eastAsia="fr-FR"/>
        </w:rPr>
        <w:t>é</w:t>
      </w:r>
      <w:r>
        <w:rPr>
          <w:sz w:val="20"/>
          <w:lang w:eastAsia="fr-FR"/>
        </w:rPr>
        <w:t>emption ou assimilés s</w:t>
      </w:r>
      <w:r>
        <w:rPr>
          <w:rFonts w:eastAsia="Tahoma"/>
          <w:sz w:val="20"/>
          <w:lang w:eastAsia="fr-FR"/>
        </w:rPr>
        <w:t>’</w:t>
      </w:r>
      <w:r>
        <w:rPr>
          <w:sz w:val="20"/>
          <w:lang w:eastAsia="fr-FR"/>
        </w:rPr>
        <w:t>imposeront à l’acquéreur conformément à la loi.</w:t>
      </w:r>
    </w:p>
    <w:p w14:paraId="51AA18C0" w14:textId="77777777" w:rsidR="0012561A" w:rsidRDefault="003B0BCE">
      <w:pPr>
        <w:spacing w:after="0"/>
        <w:rPr>
          <w:sz w:val="20"/>
          <w:lang w:eastAsia="fr-FR"/>
        </w:rPr>
      </w:pPr>
      <w:r>
        <w:rPr>
          <w:sz w:val="20"/>
          <w:lang w:eastAsia="fr-FR"/>
        </w:rPr>
        <w:t>Si l’acquéreur est évincé du fait de l’un de ces droits, il n’aura aucun recours contre le poursuivant à raison de l’immobilisation des sommes par lui vers</w:t>
      </w:r>
      <w:r>
        <w:rPr>
          <w:rFonts w:eastAsia="Tahoma"/>
          <w:sz w:val="20"/>
          <w:lang w:eastAsia="fr-FR"/>
        </w:rPr>
        <w:t>é</w:t>
      </w:r>
      <w:r>
        <w:rPr>
          <w:sz w:val="20"/>
          <w:lang w:eastAsia="fr-FR"/>
        </w:rPr>
        <w:t>es ou à raison du préjudice qui pourrait lui être occasionn</w:t>
      </w:r>
      <w:r>
        <w:rPr>
          <w:rFonts w:eastAsia="Tahoma"/>
          <w:sz w:val="20"/>
          <w:lang w:eastAsia="fr-FR"/>
        </w:rPr>
        <w:t>é</w:t>
      </w:r>
      <w:r>
        <w:rPr>
          <w:sz w:val="20"/>
          <w:lang w:eastAsia="fr-FR"/>
        </w:rPr>
        <w:t>.</w:t>
      </w:r>
    </w:p>
    <w:p w14:paraId="05845831" w14:textId="77777777" w:rsidR="0012561A" w:rsidRDefault="0012561A">
      <w:pPr>
        <w:spacing w:after="0"/>
        <w:rPr>
          <w:sz w:val="20"/>
          <w:lang w:eastAsia="fr-FR"/>
        </w:rPr>
      </w:pPr>
    </w:p>
    <w:p w14:paraId="41380C7E" w14:textId="77777777" w:rsidR="0012561A" w:rsidRDefault="003B0BCE">
      <w:pPr>
        <w:spacing w:after="0"/>
        <w:rPr>
          <w:b/>
          <w:sz w:val="20"/>
          <w:lang w:eastAsia="fr-FR"/>
        </w:rPr>
      </w:pPr>
      <w:r>
        <w:rPr>
          <w:b/>
          <w:sz w:val="20"/>
          <w:lang w:eastAsia="fr-FR"/>
        </w:rPr>
        <w:t>ARTICLE 6 – ASSURANCES ET ABONNEMENTS DIVERS</w:t>
      </w:r>
    </w:p>
    <w:p w14:paraId="1E441C8F" w14:textId="77777777" w:rsidR="0012561A" w:rsidRDefault="0012561A">
      <w:pPr>
        <w:spacing w:after="0"/>
        <w:rPr>
          <w:sz w:val="20"/>
          <w:lang w:eastAsia="fr-FR"/>
        </w:rPr>
      </w:pPr>
    </w:p>
    <w:p w14:paraId="36086B2C" w14:textId="77777777" w:rsidR="0012561A" w:rsidRDefault="003B0BCE">
      <w:pPr>
        <w:spacing w:after="0"/>
        <w:rPr>
          <w:sz w:val="20"/>
          <w:lang w:eastAsia="fr-FR"/>
        </w:rPr>
      </w:pPr>
      <w:r>
        <w:rPr>
          <w:sz w:val="20"/>
          <w:lang w:eastAsia="fr-FR"/>
        </w:rPr>
        <w:lastRenderedPageBreak/>
        <w:t>L</w:t>
      </w:r>
      <w:r>
        <w:rPr>
          <w:rFonts w:eastAsia="Tahoma"/>
          <w:sz w:val="20"/>
          <w:lang w:eastAsia="fr-FR"/>
        </w:rPr>
        <w:t>’</w:t>
      </w:r>
      <w:r>
        <w:rPr>
          <w:sz w:val="20"/>
          <w:lang w:eastAsia="fr-FR"/>
        </w:rPr>
        <w:t>acqu</w:t>
      </w:r>
      <w:r>
        <w:rPr>
          <w:rFonts w:eastAsia="Tahoma"/>
          <w:sz w:val="20"/>
          <w:lang w:eastAsia="fr-FR"/>
        </w:rPr>
        <w:t>é</w:t>
      </w:r>
      <w:r>
        <w:rPr>
          <w:sz w:val="20"/>
          <w:lang w:eastAsia="fr-FR"/>
        </w:rPr>
        <w:t>reur fera son affaire personnelle de tous contrats ou abonnements relatifs à l</w:t>
      </w:r>
      <w:r>
        <w:rPr>
          <w:rFonts w:eastAsia="Tahoma"/>
          <w:sz w:val="20"/>
          <w:lang w:eastAsia="fr-FR"/>
        </w:rPr>
        <w:t>’</w:t>
      </w:r>
      <w:r>
        <w:rPr>
          <w:sz w:val="20"/>
          <w:lang w:eastAsia="fr-FR"/>
        </w:rPr>
        <w:t>immeuble qui auraient pu être souscrits ou qui auraient d</w:t>
      </w:r>
      <w:r>
        <w:rPr>
          <w:rFonts w:eastAsia="Tahoma"/>
          <w:sz w:val="20"/>
          <w:lang w:eastAsia="fr-FR"/>
        </w:rPr>
        <w:t>û</w:t>
      </w:r>
      <w:r>
        <w:rPr>
          <w:sz w:val="20"/>
          <w:lang w:eastAsia="fr-FR"/>
        </w:rPr>
        <w:t xml:space="preserve"> l’être, sans aucun recours contre le poursuivant et l’avocat r</w:t>
      </w:r>
      <w:r>
        <w:rPr>
          <w:rFonts w:eastAsia="Tahoma"/>
          <w:sz w:val="20"/>
          <w:lang w:eastAsia="fr-FR"/>
        </w:rPr>
        <w:t>é</w:t>
      </w:r>
      <w:r>
        <w:rPr>
          <w:sz w:val="20"/>
          <w:lang w:eastAsia="fr-FR"/>
        </w:rPr>
        <w:t>dacteur du cahier des conditions de vente.</w:t>
      </w:r>
    </w:p>
    <w:p w14:paraId="7C044CEC" w14:textId="77777777" w:rsidR="0012561A" w:rsidRDefault="003B0BCE">
      <w:pPr>
        <w:spacing w:after="0"/>
        <w:rPr>
          <w:sz w:val="20"/>
          <w:lang w:eastAsia="fr-FR"/>
        </w:rPr>
      </w:pPr>
      <w:r>
        <w:rPr>
          <w:sz w:val="20"/>
          <w:lang w:eastAsia="fr-FR"/>
        </w:rPr>
        <w:t>La responsabilité du poursuivant ne peut en aucun cas être engag</w:t>
      </w:r>
      <w:r>
        <w:rPr>
          <w:rFonts w:eastAsia="Tahoma"/>
          <w:sz w:val="20"/>
          <w:lang w:eastAsia="fr-FR"/>
        </w:rPr>
        <w:t>é</w:t>
      </w:r>
      <w:r>
        <w:rPr>
          <w:sz w:val="20"/>
          <w:lang w:eastAsia="fr-FR"/>
        </w:rPr>
        <w:t>e en cas d</w:t>
      </w:r>
      <w:r>
        <w:rPr>
          <w:rFonts w:eastAsia="Tahoma"/>
          <w:sz w:val="20"/>
          <w:lang w:eastAsia="fr-FR"/>
        </w:rPr>
        <w:t>’</w:t>
      </w:r>
      <w:r>
        <w:rPr>
          <w:sz w:val="20"/>
          <w:lang w:eastAsia="fr-FR"/>
        </w:rPr>
        <w:t>absence d’assurance.</w:t>
      </w:r>
    </w:p>
    <w:p w14:paraId="4C08070C" w14:textId="77777777" w:rsidR="0012561A" w:rsidRDefault="003B0BCE">
      <w:pPr>
        <w:spacing w:after="0"/>
        <w:rPr>
          <w:sz w:val="20"/>
          <w:lang w:eastAsia="fr-FR"/>
        </w:rPr>
      </w:pPr>
      <w:r>
        <w:rPr>
          <w:sz w:val="20"/>
          <w:lang w:eastAsia="fr-FR"/>
        </w:rPr>
        <w:t>L</w:t>
      </w:r>
      <w:r>
        <w:rPr>
          <w:rFonts w:eastAsia="Tahoma"/>
          <w:sz w:val="20"/>
          <w:lang w:eastAsia="fr-FR"/>
        </w:rPr>
        <w:t>’</w:t>
      </w:r>
      <w:r>
        <w:rPr>
          <w:sz w:val="20"/>
          <w:lang w:eastAsia="fr-FR"/>
        </w:rPr>
        <w:t>acqu</w:t>
      </w:r>
      <w:r>
        <w:rPr>
          <w:rFonts w:eastAsia="Tahoma"/>
          <w:sz w:val="20"/>
          <w:lang w:eastAsia="fr-FR"/>
        </w:rPr>
        <w:t>é</w:t>
      </w:r>
      <w:r>
        <w:rPr>
          <w:sz w:val="20"/>
          <w:lang w:eastAsia="fr-FR"/>
        </w:rPr>
        <w:t>reur sera tenu de faire assurer l</w:t>
      </w:r>
      <w:r>
        <w:rPr>
          <w:rFonts w:eastAsia="Tahoma"/>
          <w:sz w:val="20"/>
          <w:lang w:eastAsia="fr-FR"/>
        </w:rPr>
        <w:t>’</w:t>
      </w:r>
      <w:r>
        <w:rPr>
          <w:sz w:val="20"/>
          <w:lang w:eastAsia="fr-FR"/>
        </w:rPr>
        <w:t>immeuble dès la vente contre tous les risques, et notamment l</w:t>
      </w:r>
      <w:r>
        <w:rPr>
          <w:rFonts w:eastAsia="Tahoma"/>
          <w:sz w:val="20"/>
          <w:lang w:eastAsia="fr-FR"/>
        </w:rPr>
        <w:t>’</w:t>
      </w:r>
      <w:r>
        <w:rPr>
          <w:sz w:val="20"/>
          <w:lang w:eastAsia="fr-FR"/>
        </w:rPr>
        <w:t>incendie, à une compagnie notoirement solvable et ce pour une somme égale au moins au prix de la vente forcée.</w:t>
      </w:r>
    </w:p>
    <w:p w14:paraId="6B034760" w14:textId="77777777" w:rsidR="0012561A" w:rsidRDefault="003B0BCE">
      <w:pPr>
        <w:spacing w:after="0"/>
        <w:rPr>
          <w:sz w:val="20"/>
          <w:lang w:eastAsia="fr-FR"/>
        </w:rPr>
      </w:pPr>
      <w:r>
        <w:rPr>
          <w:sz w:val="20"/>
          <w:lang w:eastAsia="fr-FR"/>
        </w:rPr>
        <w:t>En cas de sinistre avant le paiement int</w:t>
      </w:r>
      <w:r>
        <w:rPr>
          <w:rFonts w:eastAsia="Tahoma"/>
          <w:sz w:val="20"/>
          <w:lang w:eastAsia="fr-FR"/>
        </w:rPr>
        <w:t>é</w:t>
      </w:r>
      <w:r>
        <w:rPr>
          <w:sz w:val="20"/>
          <w:lang w:eastAsia="fr-FR"/>
        </w:rPr>
        <w:t>gral du prix, l’indemnit</w:t>
      </w:r>
      <w:r>
        <w:rPr>
          <w:rFonts w:eastAsia="Tahoma"/>
          <w:sz w:val="20"/>
          <w:lang w:eastAsia="fr-FR"/>
        </w:rPr>
        <w:t>é</w:t>
      </w:r>
      <w:r>
        <w:rPr>
          <w:sz w:val="20"/>
          <w:lang w:eastAsia="fr-FR"/>
        </w:rPr>
        <w:t xml:space="preserve"> appartiendra de plein droit à la partie saisie ou aux créanciers visés à l</w:t>
      </w:r>
      <w:r>
        <w:rPr>
          <w:rFonts w:eastAsia="Tahoma"/>
          <w:sz w:val="20"/>
          <w:lang w:eastAsia="fr-FR"/>
        </w:rPr>
        <w:t>’</w:t>
      </w:r>
      <w:r>
        <w:rPr>
          <w:sz w:val="20"/>
          <w:lang w:eastAsia="fr-FR"/>
        </w:rPr>
        <w:t>article L. 331-1 du Code des proc</w:t>
      </w:r>
      <w:r>
        <w:rPr>
          <w:rFonts w:eastAsia="Tahoma"/>
          <w:sz w:val="20"/>
          <w:lang w:eastAsia="fr-FR"/>
        </w:rPr>
        <w:t>é</w:t>
      </w:r>
      <w:r>
        <w:rPr>
          <w:sz w:val="20"/>
          <w:lang w:eastAsia="fr-FR"/>
        </w:rPr>
        <w:t>dures civiles d</w:t>
      </w:r>
      <w:r>
        <w:rPr>
          <w:rFonts w:eastAsia="Tahoma"/>
          <w:sz w:val="20"/>
          <w:lang w:eastAsia="fr-FR"/>
        </w:rPr>
        <w:t>’</w:t>
      </w:r>
      <w:r>
        <w:rPr>
          <w:sz w:val="20"/>
          <w:lang w:eastAsia="fr-FR"/>
        </w:rPr>
        <w:t>ex</w:t>
      </w:r>
      <w:r>
        <w:rPr>
          <w:rFonts w:eastAsia="Tahoma"/>
          <w:sz w:val="20"/>
          <w:lang w:eastAsia="fr-FR"/>
        </w:rPr>
        <w:t>é</w:t>
      </w:r>
      <w:r>
        <w:rPr>
          <w:sz w:val="20"/>
          <w:lang w:eastAsia="fr-FR"/>
        </w:rPr>
        <w:t>cution à concurrence du solde dû sur ledit prix en principal et intérêts.</w:t>
      </w:r>
    </w:p>
    <w:p w14:paraId="77D61CEA" w14:textId="77777777" w:rsidR="0012561A" w:rsidRDefault="003B0BCE">
      <w:pPr>
        <w:spacing w:after="0"/>
        <w:rPr>
          <w:sz w:val="20"/>
          <w:lang w:eastAsia="fr-FR"/>
        </w:rPr>
      </w:pPr>
      <w:r>
        <w:rPr>
          <w:sz w:val="20"/>
          <w:lang w:eastAsia="fr-FR"/>
        </w:rPr>
        <w:t>En cas de sinistre non garanti du fait de l’acquéreur, celui-ci n</w:t>
      </w:r>
      <w:r>
        <w:rPr>
          <w:rFonts w:eastAsia="Tahoma"/>
          <w:sz w:val="20"/>
          <w:lang w:eastAsia="fr-FR"/>
        </w:rPr>
        <w:t>’</w:t>
      </w:r>
      <w:r>
        <w:rPr>
          <w:sz w:val="20"/>
          <w:lang w:eastAsia="fr-FR"/>
        </w:rPr>
        <w:t xml:space="preserve">en sera pas moins tenu de payer son prix outre les accessoires, frais et dépens de la vente.. </w:t>
      </w:r>
    </w:p>
    <w:p w14:paraId="6C2044B3" w14:textId="77777777" w:rsidR="0012561A" w:rsidRDefault="0012561A">
      <w:pPr>
        <w:spacing w:after="0"/>
        <w:rPr>
          <w:sz w:val="20"/>
          <w:lang w:eastAsia="fr-FR"/>
        </w:rPr>
      </w:pPr>
    </w:p>
    <w:p w14:paraId="2CF8856F" w14:textId="77777777" w:rsidR="0012561A" w:rsidRDefault="003B0BCE">
      <w:pPr>
        <w:spacing w:after="0"/>
        <w:rPr>
          <w:b/>
          <w:sz w:val="20"/>
          <w:lang w:eastAsia="fr-FR"/>
        </w:rPr>
      </w:pPr>
      <w:r>
        <w:rPr>
          <w:b/>
          <w:sz w:val="20"/>
          <w:lang w:eastAsia="fr-FR"/>
        </w:rPr>
        <w:t xml:space="preserve">ARTICLE 7 – SERVITUDES </w:t>
      </w:r>
    </w:p>
    <w:p w14:paraId="5523B749" w14:textId="77777777" w:rsidR="0012561A" w:rsidRDefault="0012561A">
      <w:pPr>
        <w:spacing w:after="0"/>
        <w:rPr>
          <w:sz w:val="20"/>
          <w:lang w:eastAsia="fr-FR"/>
        </w:rPr>
      </w:pPr>
    </w:p>
    <w:p w14:paraId="563B3BB1" w14:textId="77777777" w:rsidR="0012561A" w:rsidRDefault="003B0BCE">
      <w:pPr>
        <w:spacing w:after="0"/>
        <w:rPr>
          <w:sz w:val="20"/>
          <w:lang w:eastAsia="fr-FR"/>
        </w:rPr>
      </w:pPr>
      <w:r>
        <w:rPr>
          <w:sz w:val="20"/>
          <w:lang w:eastAsia="fr-FR"/>
        </w:rPr>
        <w:t xml:space="preserve">L’adjudicataire, qu’il y ait ou non déclaration dans le présent cahier des conditions de vente, jouira des servitudes actives et souffrira toutes les servitudes passives, occultes ou apparentes, qu’elles résultent des lois et des règlements en vigueur, de la situation des biens, de contrats, de la prescription et généralement quelles que soient leur origine ou leur nature ainsi que l’effet des clauses dites Domaniales, sauf à faire valoir les unes et à se défendre des autres, à ses risques, périls, frais et fortune, sans aucun recours contre le poursuivant, l’Avocat rédacteur du Cahier des Conditions de la vente, la partie saisie ou les créanciers. </w:t>
      </w:r>
    </w:p>
    <w:p w14:paraId="396DDCC7" w14:textId="77777777" w:rsidR="0012561A" w:rsidRDefault="0012561A">
      <w:pPr>
        <w:spacing w:after="0"/>
        <w:rPr>
          <w:sz w:val="20"/>
          <w:lang w:eastAsia="fr-FR"/>
        </w:rPr>
      </w:pPr>
    </w:p>
    <w:p w14:paraId="46BB9236" w14:textId="77777777" w:rsidR="0012561A" w:rsidRDefault="003B0BCE">
      <w:pPr>
        <w:spacing w:after="0"/>
        <w:jc w:val="center"/>
        <w:rPr>
          <w:sz w:val="20"/>
          <w:u w:val="single"/>
          <w:lang w:eastAsia="fr-FR"/>
        </w:rPr>
      </w:pPr>
      <w:r>
        <w:rPr>
          <w:sz w:val="20"/>
          <w:u w:val="single"/>
          <w:lang w:eastAsia="fr-FR"/>
        </w:rPr>
        <w:t>CHAPITRE II : ENCHÈRES</w:t>
      </w:r>
    </w:p>
    <w:p w14:paraId="24E50C3E" w14:textId="77777777" w:rsidR="0012561A" w:rsidRDefault="0012561A">
      <w:pPr>
        <w:spacing w:after="0"/>
        <w:rPr>
          <w:sz w:val="20"/>
          <w:lang w:eastAsia="fr-FR"/>
        </w:rPr>
      </w:pPr>
    </w:p>
    <w:p w14:paraId="02136C36" w14:textId="77777777" w:rsidR="0012561A" w:rsidRDefault="003B0BCE">
      <w:pPr>
        <w:spacing w:after="0"/>
        <w:rPr>
          <w:b/>
          <w:sz w:val="20"/>
          <w:lang w:eastAsia="fr-FR"/>
        </w:rPr>
      </w:pPr>
      <w:r>
        <w:rPr>
          <w:b/>
          <w:sz w:val="20"/>
          <w:lang w:eastAsia="fr-FR"/>
        </w:rPr>
        <w:t>ARTICLE 8 – RÉCEPTION DES ENCHÈRES</w:t>
      </w:r>
    </w:p>
    <w:p w14:paraId="3E2B043F" w14:textId="77777777" w:rsidR="0012561A" w:rsidRDefault="0012561A">
      <w:pPr>
        <w:spacing w:after="0"/>
        <w:rPr>
          <w:sz w:val="20"/>
          <w:lang w:eastAsia="fr-FR"/>
        </w:rPr>
      </w:pPr>
    </w:p>
    <w:p w14:paraId="134EBA4F" w14:textId="77777777" w:rsidR="0012561A" w:rsidRDefault="003B0BCE">
      <w:pPr>
        <w:spacing w:after="0"/>
        <w:rPr>
          <w:sz w:val="20"/>
          <w:lang w:eastAsia="fr-FR"/>
        </w:rPr>
      </w:pPr>
      <w:r>
        <w:rPr>
          <w:sz w:val="20"/>
          <w:lang w:eastAsia="fr-FR"/>
        </w:rPr>
        <w:t xml:space="preserve">Conformément aux dispositions des articles R322-40 à R322-49 du Code des procédures civiles d’exécution ci-après reproduit : </w:t>
      </w:r>
    </w:p>
    <w:p w14:paraId="4E4E35E0" w14:textId="77777777" w:rsidR="0012561A" w:rsidRDefault="0012561A">
      <w:pPr>
        <w:spacing w:after="0"/>
        <w:rPr>
          <w:sz w:val="20"/>
          <w:lang w:eastAsia="fr-FR"/>
        </w:rPr>
      </w:pPr>
    </w:p>
    <w:p w14:paraId="2975AFAA" w14:textId="77777777" w:rsidR="0012561A" w:rsidRDefault="003B0BCE">
      <w:pPr>
        <w:spacing w:after="0"/>
        <w:rPr>
          <w:sz w:val="20"/>
          <w:lang w:eastAsia="fr-FR"/>
        </w:rPr>
      </w:pPr>
      <w:r>
        <w:rPr>
          <w:sz w:val="20"/>
          <w:lang w:eastAsia="fr-FR"/>
        </w:rPr>
        <w:t xml:space="preserve">Article R322-40 : </w:t>
      </w:r>
    </w:p>
    <w:p w14:paraId="22E0C5B5" w14:textId="77777777" w:rsidR="0012561A" w:rsidRDefault="003B0BCE">
      <w:pPr>
        <w:shd w:val="clear" w:color="auto" w:fill="FFFFFF"/>
        <w:spacing w:after="0" w:line="285" w:lineRule="atLeast"/>
        <w:rPr>
          <w:i/>
          <w:color w:val="000000"/>
          <w:sz w:val="20"/>
          <w:lang w:eastAsia="fr-FR"/>
        </w:rPr>
      </w:pPr>
      <w:r>
        <w:rPr>
          <w:i/>
          <w:sz w:val="20"/>
          <w:lang w:eastAsia="fr-FR"/>
        </w:rPr>
        <w:t>« </w:t>
      </w:r>
      <w:r>
        <w:rPr>
          <w:i/>
          <w:color w:val="000000"/>
          <w:sz w:val="20"/>
          <w:lang w:eastAsia="fr-FR"/>
        </w:rPr>
        <w:t>Les enchères sont portées par le ministère d'un avocat inscrit au barreau du tribunal judiciaire devant lequel la vente est poursuivie. Celui-ci ne peut être porteur que d'un seul mandat. »</w:t>
      </w:r>
    </w:p>
    <w:p w14:paraId="240D6608" w14:textId="77777777" w:rsidR="0012561A" w:rsidRDefault="0012561A">
      <w:pPr>
        <w:spacing w:after="0"/>
        <w:rPr>
          <w:sz w:val="20"/>
          <w:lang w:eastAsia="fr-FR"/>
        </w:rPr>
      </w:pPr>
    </w:p>
    <w:p w14:paraId="310FFA01" w14:textId="77777777" w:rsidR="0012561A" w:rsidRDefault="003B0BCE">
      <w:pPr>
        <w:spacing w:after="0"/>
        <w:rPr>
          <w:sz w:val="20"/>
          <w:lang w:eastAsia="fr-FR"/>
        </w:rPr>
      </w:pPr>
      <w:r>
        <w:rPr>
          <w:sz w:val="20"/>
          <w:lang w:eastAsia="fr-FR"/>
        </w:rPr>
        <w:t>Pour porter des ench</w:t>
      </w:r>
      <w:r>
        <w:rPr>
          <w:rFonts w:eastAsia="Tahoma"/>
          <w:sz w:val="20"/>
          <w:lang w:eastAsia="fr-FR"/>
        </w:rPr>
        <w:t>è</w:t>
      </w:r>
      <w:r>
        <w:rPr>
          <w:sz w:val="20"/>
          <w:lang w:eastAsia="fr-FR"/>
        </w:rPr>
        <w:t>res, l</w:t>
      </w:r>
      <w:r>
        <w:rPr>
          <w:rFonts w:eastAsia="Tahoma"/>
          <w:sz w:val="20"/>
          <w:lang w:eastAsia="fr-FR"/>
        </w:rPr>
        <w:t>’</w:t>
      </w:r>
      <w:r>
        <w:rPr>
          <w:sz w:val="20"/>
          <w:lang w:eastAsia="fr-FR"/>
        </w:rPr>
        <w:t xml:space="preserve">avocat devra se faire remettre tous </w:t>
      </w:r>
      <w:r>
        <w:rPr>
          <w:rFonts w:eastAsia="Tahoma"/>
          <w:sz w:val="20"/>
          <w:lang w:eastAsia="fr-FR"/>
        </w:rPr>
        <w:t>é</w:t>
      </w:r>
      <w:r>
        <w:rPr>
          <w:sz w:val="20"/>
          <w:lang w:eastAsia="fr-FR"/>
        </w:rPr>
        <w:t>léments relatifs à l</w:t>
      </w:r>
      <w:r>
        <w:rPr>
          <w:rFonts w:eastAsia="Tahoma"/>
          <w:sz w:val="20"/>
          <w:lang w:eastAsia="fr-FR"/>
        </w:rPr>
        <w:t>’é</w:t>
      </w:r>
      <w:r>
        <w:rPr>
          <w:sz w:val="20"/>
          <w:lang w:eastAsia="fr-FR"/>
        </w:rPr>
        <w:t>tat-civil ou à la dénomination de ses clients ainsi que s</w:t>
      </w:r>
      <w:r>
        <w:rPr>
          <w:rFonts w:eastAsia="Tahoma"/>
          <w:sz w:val="20"/>
          <w:lang w:eastAsia="fr-FR"/>
        </w:rPr>
        <w:t>’</w:t>
      </w:r>
      <w:r>
        <w:rPr>
          <w:sz w:val="20"/>
          <w:lang w:eastAsia="fr-FR"/>
        </w:rPr>
        <w:t>enqu</w:t>
      </w:r>
      <w:r>
        <w:rPr>
          <w:rFonts w:eastAsia="Tahoma"/>
          <w:sz w:val="20"/>
          <w:lang w:eastAsia="fr-FR"/>
        </w:rPr>
        <w:t>é</w:t>
      </w:r>
      <w:r>
        <w:rPr>
          <w:sz w:val="20"/>
          <w:lang w:eastAsia="fr-FR"/>
        </w:rPr>
        <w:t>rir auprès du client et sur déclaration de celui-ci, de sa capacité juridique, de sa situation juridique, et s’il s</w:t>
      </w:r>
      <w:r>
        <w:rPr>
          <w:rFonts w:eastAsia="Tahoma"/>
          <w:sz w:val="20"/>
          <w:lang w:eastAsia="fr-FR"/>
        </w:rPr>
        <w:t>’</w:t>
      </w:r>
      <w:r>
        <w:rPr>
          <w:sz w:val="20"/>
          <w:lang w:eastAsia="fr-FR"/>
        </w:rPr>
        <w:t>agit d’une personne morale, de la réalité de son existence, de l’étendue de son objet social et des pouvoirs de son représentant.</w:t>
      </w:r>
    </w:p>
    <w:p w14:paraId="4CF6BB93" w14:textId="77777777" w:rsidR="0012561A" w:rsidRDefault="0012561A">
      <w:pPr>
        <w:spacing w:after="0"/>
        <w:rPr>
          <w:sz w:val="20"/>
          <w:lang w:eastAsia="fr-FR"/>
        </w:rPr>
      </w:pPr>
    </w:p>
    <w:p w14:paraId="3086CD9F" w14:textId="77777777" w:rsidR="0012561A" w:rsidRDefault="003B0BCE">
      <w:pPr>
        <w:spacing w:after="0"/>
        <w:rPr>
          <w:b/>
          <w:bCs/>
          <w:sz w:val="20"/>
          <w:lang w:eastAsia="fr-FR"/>
        </w:rPr>
      </w:pPr>
      <w:r>
        <w:rPr>
          <w:b/>
          <w:bCs/>
          <w:sz w:val="20"/>
          <w:lang w:eastAsia="fr-FR"/>
        </w:rPr>
        <w:t xml:space="preserve">ARTICLE 9 </w:t>
      </w:r>
      <w:r>
        <w:rPr>
          <w:rFonts w:eastAsia="Tahoma"/>
          <w:b/>
          <w:bCs/>
          <w:sz w:val="20"/>
          <w:lang w:eastAsia="fr-FR"/>
        </w:rPr>
        <w:t>-</w:t>
      </w:r>
      <w:r>
        <w:rPr>
          <w:b/>
          <w:bCs/>
          <w:sz w:val="20"/>
          <w:lang w:eastAsia="fr-FR"/>
        </w:rPr>
        <w:t xml:space="preserve"> GARANTIE À FOURNIR PAR L</w:t>
      </w:r>
      <w:r>
        <w:rPr>
          <w:rFonts w:eastAsia="Tahoma"/>
          <w:b/>
          <w:bCs/>
          <w:sz w:val="20"/>
          <w:lang w:eastAsia="fr-FR"/>
        </w:rPr>
        <w:t>’</w:t>
      </w:r>
      <w:r>
        <w:rPr>
          <w:b/>
          <w:bCs/>
          <w:sz w:val="20"/>
          <w:lang w:eastAsia="fr-FR"/>
        </w:rPr>
        <w:t>ACQUÉREUR</w:t>
      </w:r>
    </w:p>
    <w:p w14:paraId="3E8B10B9" w14:textId="77777777" w:rsidR="0012561A" w:rsidRDefault="0012561A">
      <w:pPr>
        <w:spacing w:after="0"/>
        <w:rPr>
          <w:b/>
          <w:bCs/>
          <w:sz w:val="20"/>
          <w:lang w:eastAsia="fr-FR"/>
        </w:rPr>
      </w:pPr>
    </w:p>
    <w:p w14:paraId="780D5961" w14:textId="77777777" w:rsidR="0012561A" w:rsidRDefault="003B0BCE">
      <w:pPr>
        <w:spacing w:after="0"/>
        <w:rPr>
          <w:sz w:val="20"/>
          <w:lang w:eastAsia="fr-FR"/>
        </w:rPr>
      </w:pPr>
      <w:r>
        <w:rPr>
          <w:sz w:val="20"/>
          <w:lang w:eastAsia="fr-FR"/>
        </w:rPr>
        <w:t>Avant de porter les enchères, l’avocat se fait remettre par son mandant et contre r</w:t>
      </w:r>
      <w:r>
        <w:rPr>
          <w:rFonts w:eastAsia="Tahoma"/>
          <w:sz w:val="20"/>
          <w:lang w:eastAsia="fr-FR"/>
        </w:rPr>
        <w:t>é</w:t>
      </w:r>
      <w:r>
        <w:rPr>
          <w:sz w:val="20"/>
          <w:lang w:eastAsia="fr-FR"/>
        </w:rPr>
        <w:t>c</w:t>
      </w:r>
      <w:r>
        <w:rPr>
          <w:rFonts w:eastAsia="Tahoma"/>
          <w:sz w:val="20"/>
          <w:lang w:eastAsia="fr-FR"/>
        </w:rPr>
        <w:t>é</w:t>
      </w:r>
      <w:r>
        <w:rPr>
          <w:sz w:val="20"/>
          <w:lang w:eastAsia="fr-FR"/>
        </w:rPr>
        <w:t>pissé une caution bancaire irrévocable ou un chèque de banque rédigé à l</w:t>
      </w:r>
      <w:r>
        <w:rPr>
          <w:rFonts w:eastAsia="Tahoma"/>
          <w:sz w:val="20"/>
          <w:lang w:eastAsia="fr-FR"/>
        </w:rPr>
        <w:t>’</w:t>
      </w:r>
      <w:r>
        <w:rPr>
          <w:sz w:val="20"/>
          <w:lang w:eastAsia="fr-FR"/>
        </w:rPr>
        <w:t>ordre du séquestre désigné, représentant 10% du montant de la mise à prix avec un minimum de 3000 euros.</w:t>
      </w:r>
    </w:p>
    <w:p w14:paraId="332AC5B7" w14:textId="77777777" w:rsidR="0012561A" w:rsidRDefault="0012561A">
      <w:pPr>
        <w:spacing w:after="0"/>
        <w:rPr>
          <w:sz w:val="20"/>
          <w:lang w:eastAsia="fr-FR"/>
        </w:rPr>
      </w:pPr>
    </w:p>
    <w:p w14:paraId="0AEFD17B" w14:textId="77777777" w:rsidR="0012561A" w:rsidRDefault="003B0BCE">
      <w:pPr>
        <w:spacing w:after="0"/>
        <w:rPr>
          <w:sz w:val="20"/>
          <w:lang w:eastAsia="fr-FR"/>
        </w:rPr>
      </w:pPr>
      <w:r>
        <w:rPr>
          <w:sz w:val="20"/>
          <w:lang w:eastAsia="fr-FR"/>
        </w:rPr>
        <w:lastRenderedPageBreak/>
        <w:t>La caution ou le chèque lui est restitué, faute d’être d</w:t>
      </w:r>
      <w:r>
        <w:rPr>
          <w:rFonts w:eastAsia="Tahoma"/>
          <w:sz w:val="20"/>
          <w:lang w:eastAsia="fr-FR"/>
        </w:rPr>
        <w:t>é</w:t>
      </w:r>
      <w:r>
        <w:rPr>
          <w:sz w:val="20"/>
          <w:lang w:eastAsia="fr-FR"/>
        </w:rPr>
        <w:t>claré acquéreur.</w:t>
      </w:r>
    </w:p>
    <w:p w14:paraId="2D44008D" w14:textId="77777777" w:rsidR="0012561A" w:rsidRDefault="0012561A">
      <w:pPr>
        <w:spacing w:after="0"/>
        <w:rPr>
          <w:sz w:val="20"/>
          <w:lang w:eastAsia="fr-FR"/>
        </w:rPr>
      </w:pPr>
    </w:p>
    <w:p w14:paraId="24D5E2C9" w14:textId="77777777" w:rsidR="0012561A" w:rsidRDefault="003B0BCE">
      <w:pPr>
        <w:spacing w:after="0"/>
        <w:rPr>
          <w:sz w:val="20"/>
          <w:lang w:eastAsia="fr-FR"/>
        </w:rPr>
      </w:pPr>
      <w:r>
        <w:rPr>
          <w:sz w:val="20"/>
          <w:lang w:eastAsia="fr-FR"/>
        </w:rPr>
        <w:t>En cas de surenchère, la caution bancaire ou le ch</w:t>
      </w:r>
      <w:r>
        <w:rPr>
          <w:rFonts w:eastAsia="Tahoma"/>
          <w:sz w:val="20"/>
          <w:lang w:eastAsia="fr-FR"/>
        </w:rPr>
        <w:t>è</w:t>
      </w:r>
      <w:r>
        <w:rPr>
          <w:sz w:val="20"/>
          <w:lang w:eastAsia="fr-FR"/>
        </w:rPr>
        <w:t>que est restitu</w:t>
      </w:r>
      <w:r>
        <w:rPr>
          <w:rFonts w:eastAsia="Tahoma"/>
          <w:sz w:val="20"/>
          <w:lang w:eastAsia="fr-FR"/>
        </w:rPr>
        <w:t>é</w:t>
      </w:r>
      <w:r>
        <w:rPr>
          <w:sz w:val="20"/>
          <w:lang w:eastAsia="fr-FR"/>
        </w:rPr>
        <w:t xml:space="preserve"> en l</w:t>
      </w:r>
      <w:r>
        <w:rPr>
          <w:rFonts w:eastAsia="Tahoma"/>
          <w:sz w:val="20"/>
          <w:lang w:eastAsia="fr-FR"/>
        </w:rPr>
        <w:t>’</w:t>
      </w:r>
      <w:r>
        <w:rPr>
          <w:sz w:val="20"/>
          <w:lang w:eastAsia="fr-FR"/>
        </w:rPr>
        <w:t>absence de contestation de la surench</w:t>
      </w:r>
      <w:r>
        <w:rPr>
          <w:rFonts w:eastAsia="Tahoma"/>
          <w:sz w:val="20"/>
          <w:lang w:eastAsia="fr-FR"/>
        </w:rPr>
        <w:t>è</w:t>
      </w:r>
      <w:r>
        <w:rPr>
          <w:sz w:val="20"/>
          <w:lang w:eastAsia="fr-FR"/>
        </w:rPr>
        <w:t>re.</w:t>
      </w:r>
    </w:p>
    <w:p w14:paraId="3C6A1063" w14:textId="77777777" w:rsidR="0012561A" w:rsidRDefault="0012561A">
      <w:pPr>
        <w:spacing w:after="0"/>
        <w:rPr>
          <w:sz w:val="20"/>
          <w:lang w:eastAsia="fr-FR"/>
        </w:rPr>
      </w:pPr>
    </w:p>
    <w:p w14:paraId="4C0377DC" w14:textId="77777777" w:rsidR="0012561A" w:rsidRDefault="003B0BCE">
      <w:pPr>
        <w:spacing w:after="0"/>
        <w:rPr>
          <w:sz w:val="20"/>
          <w:lang w:eastAsia="fr-FR"/>
        </w:rPr>
      </w:pPr>
      <w:r>
        <w:rPr>
          <w:sz w:val="20"/>
          <w:lang w:eastAsia="fr-FR"/>
        </w:rPr>
        <w:t>Si l’acquéreur est défaillant, la somme vers</w:t>
      </w:r>
      <w:r>
        <w:rPr>
          <w:rFonts w:eastAsia="Tahoma"/>
          <w:sz w:val="20"/>
          <w:lang w:eastAsia="fr-FR"/>
        </w:rPr>
        <w:t>é</w:t>
      </w:r>
      <w:r>
        <w:rPr>
          <w:sz w:val="20"/>
          <w:lang w:eastAsia="fr-FR"/>
        </w:rPr>
        <w:t>e ou la caution apport</w:t>
      </w:r>
      <w:r>
        <w:rPr>
          <w:rFonts w:eastAsia="Tahoma"/>
          <w:sz w:val="20"/>
          <w:lang w:eastAsia="fr-FR"/>
        </w:rPr>
        <w:t>é</w:t>
      </w:r>
      <w:r>
        <w:rPr>
          <w:sz w:val="20"/>
          <w:lang w:eastAsia="fr-FR"/>
        </w:rPr>
        <w:t>e est acquise aux vendeurs et à leurs créanciers ayants droit à la distribution et, le cas échéant, pour leur être distribuée avec le prix de l’immeuble.</w:t>
      </w:r>
    </w:p>
    <w:p w14:paraId="3C1A2138" w14:textId="77777777" w:rsidR="0012561A" w:rsidRDefault="0012561A">
      <w:pPr>
        <w:spacing w:after="0"/>
        <w:rPr>
          <w:sz w:val="20"/>
          <w:lang w:eastAsia="fr-FR"/>
        </w:rPr>
      </w:pPr>
    </w:p>
    <w:p w14:paraId="51792334" w14:textId="77777777" w:rsidR="0012561A" w:rsidRDefault="003B0BCE">
      <w:pPr>
        <w:spacing w:after="0"/>
        <w:rPr>
          <w:sz w:val="20"/>
          <w:lang w:eastAsia="fr-FR"/>
        </w:rPr>
      </w:pPr>
      <w:r>
        <w:rPr>
          <w:sz w:val="20"/>
          <w:lang w:eastAsia="fr-FR"/>
        </w:rPr>
        <w:t xml:space="preserve">Article R322-42 : </w:t>
      </w:r>
    </w:p>
    <w:p w14:paraId="2F487522" w14:textId="77777777" w:rsidR="0012561A" w:rsidRDefault="003B0BCE">
      <w:pPr>
        <w:spacing w:after="0"/>
        <w:rPr>
          <w:i/>
          <w:sz w:val="20"/>
          <w:lang w:eastAsia="fr-FR"/>
        </w:rPr>
      </w:pPr>
      <w:r>
        <w:rPr>
          <w:i/>
          <w:sz w:val="20"/>
          <w:lang w:eastAsia="fr-FR"/>
        </w:rPr>
        <w:t>« </w:t>
      </w:r>
      <w:r>
        <w:rPr>
          <w:i/>
          <w:color w:val="000000"/>
          <w:sz w:val="20"/>
          <w:shd w:val="clear" w:color="auto" w:fill="FFFFFF"/>
          <w:lang w:eastAsia="fr-FR"/>
        </w:rPr>
        <w:t>Les frais de poursuite dûment justifiés par le créancier poursuivant et, le cas échéant, par le surenchérisseur, sont taxés par le juge et publiquement annoncés avant l'ouverture des enchères. Il ne peut rien être exigé au-delà du montant de la taxe. Toute stipulation contraire est réputée non écrite. »</w:t>
      </w:r>
    </w:p>
    <w:p w14:paraId="09C25AC5" w14:textId="77777777" w:rsidR="0012561A" w:rsidRDefault="0012561A">
      <w:pPr>
        <w:spacing w:after="0"/>
        <w:rPr>
          <w:sz w:val="20"/>
          <w:lang w:eastAsia="fr-FR"/>
        </w:rPr>
      </w:pPr>
    </w:p>
    <w:p w14:paraId="0020DAA3" w14:textId="77777777" w:rsidR="0012561A" w:rsidRDefault="003B0BCE">
      <w:pPr>
        <w:spacing w:after="0"/>
        <w:rPr>
          <w:b/>
          <w:sz w:val="20"/>
          <w:lang w:eastAsia="fr-FR"/>
        </w:rPr>
      </w:pPr>
      <w:r>
        <w:rPr>
          <w:b/>
          <w:sz w:val="20"/>
          <w:lang w:eastAsia="fr-FR"/>
        </w:rPr>
        <w:t xml:space="preserve">ARTICLE 10 – SURENCHERE </w:t>
      </w:r>
    </w:p>
    <w:p w14:paraId="077052FE" w14:textId="77777777" w:rsidR="0012561A" w:rsidRDefault="0012561A">
      <w:pPr>
        <w:tabs>
          <w:tab w:val="left" w:pos="1134"/>
        </w:tabs>
        <w:spacing w:after="0"/>
        <w:rPr>
          <w:sz w:val="20"/>
          <w:lang w:eastAsia="fr-FR"/>
        </w:rPr>
      </w:pPr>
    </w:p>
    <w:p w14:paraId="7B2CA174" w14:textId="77777777" w:rsidR="0012561A" w:rsidRDefault="003B0BCE">
      <w:pPr>
        <w:spacing w:after="0"/>
        <w:jc w:val="left"/>
        <w:rPr>
          <w:sz w:val="20"/>
          <w:lang w:eastAsia="fr-FR"/>
        </w:rPr>
      </w:pPr>
      <w:r>
        <w:rPr>
          <w:sz w:val="20"/>
          <w:lang w:eastAsia="fr-FR"/>
        </w:rPr>
        <w:t>La surenchère est form</w:t>
      </w:r>
      <w:r>
        <w:rPr>
          <w:rFonts w:eastAsia="Tahoma"/>
          <w:sz w:val="20"/>
          <w:lang w:eastAsia="fr-FR"/>
        </w:rPr>
        <w:t>é</w:t>
      </w:r>
      <w:r>
        <w:rPr>
          <w:sz w:val="20"/>
          <w:lang w:eastAsia="fr-FR"/>
        </w:rPr>
        <w:t>e sous la constitution d</w:t>
      </w:r>
      <w:r>
        <w:rPr>
          <w:rFonts w:eastAsia="Tahoma"/>
          <w:sz w:val="20"/>
          <w:lang w:eastAsia="fr-FR"/>
        </w:rPr>
        <w:t>’</w:t>
      </w:r>
      <w:r>
        <w:rPr>
          <w:sz w:val="20"/>
          <w:lang w:eastAsia="fr-FR"/>
        </w:rPr>
        <w:t>un avocat postulant pr</w:t>
      </w:r>
      <w:r>
        <w:rPr>
          <w:rFonts w:eastAsia="Tahoma"/>
          <w:sz w:val="20"/>
          <w:lang w:eastAsia="fr-FR"/>
        </w:rPr>
        <w:t>è</w:t>
      </w:r>
      <w:r>
        <w:rPr>
          <w:sz w:val="20"/>
          <w:lang w:eastAsia="fr-FR"/>
        </w:rPr>
        <w:t>s le tribunal judiciaire compétent, dans les dix jours qui suivent la vente forcée.</w:t>
      </w:r>
    </w:p>
    <w:p w14:paraId="7A3ADCC8" w14:textId="77777777" w:rsidR="0012561A" w:rsidRDefault="0012561A">
      <w:pPr>
        <w:spacing w:after="0"/>
        <w:jc w:val="left"/>
        <w:rPr>
          <w:sz w:val="20"/>
          <w:lang w:eastAsia="fr-FR"/>
        </w:rPr>
      </w:pPr>
    </w:p>
    <w:p w14:paraId="3F34ED1A" w14:textId="77777777" w:rsidR="0012561A" w:rsidRDefault="003B0BCE">
      <w:pPr>
        <w:tabs>
          <w:tab w:val="left" w:pos="1134"/>
        </w:tabs>
        <w:spacing w:after="0"/>
        <w:rPr>
          <w:sz w:val="20"/>
          <w:lang w:eastAsia="fr-FR"/>
        </w:rPr>
      </w:pPr>
      <w:r>
        <w:rPr>
          <w:sz w:val="20"/>
          <w:lang w:eastAsia="fr-FR"/>
        </w:rPr>
        <w:t>La surenchère est égale au dixième au moins du prix principal de vente. Elle ne peut être rétractée.</w:t>
      </w:r>
    </w:p>
    <w:p w14:paraId="6C78CF71" w14:textId="77777777" w:rsidR="0012561A" w:rsidRDefault="0012561A">
      <w:pPr>
        <w:tabs>
          <w:tab w:val="left" w:pos="1134"/>
        </w:tabs>
        <w:spacing w:after="0"/>
        <w:rPr>
          <w:sz w:val="20"/>
          <w:lang w:eastAsia="fr-FR"/>
        </w:rPr>
      </w:pPr>
    </w:p>
    <w:p w14:paraId="71BB0973" w14:textId="77777777" w:rsidR="0012561A" w:rsidRDefault="003B0BCE">
      <w:pPr>
        <w:tabs>
          <w:tab w:val="left" w:pos="1134"/>
        </w:tabs>
        <w:spacing w:after="0"/>
        <w:rPr>
          <w:sz w:val="20"/>
          <w:lang w:eastAsia="fr-FR"/>
        </w:rPr>
      </w:pPr>
      <w:r>
        <w:rPr>
          <w:sz w:val="20"/>
          <w:u w:val="single"/>
          <w:lang w:eastAsia="fr-FR"/>
        </w:rPr>
        <w:t>Article R322-50 </w:t>
      </w:r>
      <w:r>
        <w:rPr>
          <w:sz w:val="20"/>
          <w:lang w:eastAsia="fr-FR"/>
        </w:rPr>
        <w:t xml:space="preserve">: </w:t>
      </w:r>
    </w:p>
    <w:p w14:paraId="2F667418" w14:textId="77777777" w:rsidR="0012561A" w:rsidRDefault="003B0BCE">
      <w:pPr>
        <w:tabs>
          <w:tab w:val="left" w:pos="1134"/>
        </w:tabs>
        <w:spacing w:after="0"/>
        <w:rPr>
          <w:i/>
          <w:color w:val="000000"/>
          <w:sz w:val="20"/>
          <w:shd w:val="clear" w:color="auto" w:fill="FFFFFF"/>
          <w:lang w:eastAsia="fr-FR"/>
        </w:rPr>
      </w:pPr>
      <w:r>
        <w:rPr>
          <w:i/>
          <w:sz w:val="20"/>
          <w:lang w:eastAsia="fr-FR"/>
        </w:rPr>
        <w:t>« </w:t>
      </w:r>
      <w:r>
        <w:rPr>
          <w:i/>
          <w:color w:val="000000"/>
          <w:sz w:val="20"/>
          <w:shd w:val="clear" w:color="auto" w:fill="FFFFFF"/>
          <w:lang w:eastAsia="fr-FR"/>
        </w:rPr>
        <w:t>Toute personne peut faire une surenchère du dixième au moins du prix principal de la vente. »</w:t>
      </w:r>
    </w:p>
    <w:p w14:paraId="0880852E" w14:textId="77777777" w:rsidR="0012561A" w:rsidRDefault="0012561A">
      <w:pPr>
        <w:tabs>
          <w:tab w:val="left" w:pos="1134"/>
        </w:tabs>
        <w:spacing w:after="0"/>
        <w:rPr>
          <w:color w:val="000000"/>
          <w:sz w:val="20"/>
          <w:shd w:val="clear" w:color="auto" w:fill="FFFFFF"/>
          <w:lang w:eastAsia="fr-FR"/>
        </w:rPr>
      </w:pPr>
    </w:p>
    <w:p w14:paraId="4581DBA0" w14:textId="77777777" w:rsidR="0012561A" w:rsidRDefault="0012561A">
      <w:pPr>
        <w:tabs>
          <w:tab w:val="left" w:pos="1134"/>
        </w:tabs>
        <w:spacing w:after="0"/>
        <w:rPr>
          <w:color w:val="000000"/>
          <w:sz w:val="20"/>
          <w:shd w:val="clear" w:color="auto" w:fill="FFFFFF"/>
          <w:lang w:eastAsia="fr-FR"/>
        </w:rPr>
      </w:pPr>
    </w:p>
    <w:p w14:paraId="21D35F85" w14:textId="77777777" w:rsidR="0012561A" w:rsidRDefault="0012561A">
      <w:pPr>
        <w:tabs>
          <w:tab w:val="left" w:pos="1134"/>
        </w:tabs>
        <w:spacing w:after="0"/>
        <w:rPr>
          <w:color w:val="000000"/>
          <w:sz w:val="20"/>
          <w:shd w:val="clear" w:color="auto" w:fill="FFFFFF"/>
          <w:lang w:eastAsia="fr-FR"/>
        </w:rPr>
      </w:pPr>
    </w:p>
    <w:p w14:paraId="4504355A" w14:textId="77777777" w:rsidR="0012561A" w:rsidRDefault="0012561A">
      <w:pPr>
        <w:tabs>
          <w:tab w:val="left" w:pos="1134"/>
        </w:tabs>
        <w:spacing w:after="0"/>
        <w:rPr>
          <w:color w:val="000000"/>
          <w:sz w:val="20"/>
          <w:shd w:val="clear" w:color="auto" w:fill="FFFFFF"/>
          <w:lang w:eastAsia="fr-FR"/>
        </w:rPr>
      </w:pPr>
    </w:p>
    <w:p w14:paraId="4D7F94D6" w14:textId="77777777" w:rsidR="0012561A" w:rsidRDefault="003B0BCE">
      <w:pPr>
        <w:tabs>
          <w:tab w:val="left" w:pos="1134"/>
        </w:tabs>
        <w:spacing w:after="0"/>
        <w:rPr>
          <w:i/>
          <w:color w:val="000000"/>
          <w:sz w:val="20"/>
          <w:shd w:val="clear" w:color="auto" w:fill="FFFFFF"/>
          <w:lang w:eastAsia="fr-FR"/>
        </w:rPr>
      </w:pPr>
      <w:r>
        <w:rPr>
          <w:color w:val="000000"/>
          <w:sz w:val="20"/>
          <w:u w:val="single"/>
          <w:shd w:val="clear" w:color="auto" w:fill="FFFFFF"/>
          <w:lang w:eastAsia="fr-FR"/>
        </w:rPr>
        <w:t>Article R322-51</w:t>
      </w:r>
      <w:r>
        <w:rPr>
          <w:color w:val="000000"/>
          <w:sz w:val="20"/>
          <w:shd w:val="clear" w:color="auto" w:fill="FFFFFF"/>
          <w:lang w:eastAsia="fr-FR"/>
        </w:rPr>
        <w:t xml:space="preserve"> : </w:t>
      </w:r>
    </w:p>
    <w:p w14:paraId="327DB919" w14:textId="77777777" w:rsidR="0012561A" w:rsidRDefault="003B0BCE">
      <w:pPr>
        <w:shd w:val="clear" w:color="auto" w:fill="FFFFFF"/>
        <w:tabs>
          <w:tab w:val="left" w:pos="1134"/>
        </w:tabs>
        <w:spacing w:after="0" w:line="285" w:lineRule="atLeast"/>
        <w:rPr>
          <w:i/>
          <w:color w:val="000000"/>
          <w:sz w:val="20"/>
          <w:lang w:eastAsia="fr-FR"/>
        </w:rPr>
      </w:pPr>
      <w:r>
        <w:rPr>
          <w:i/>
          <w:color w:val="000000"/>
          <w:sz w:val="20"/>
          <w:shd w:val="clear" w:color="auto" w:fill="FFFFFF"/>
          <w:lang w:eastAsia="fr-FR"/>
        </w:rPr>
        <w:t xml:space="preserve">« </w:t>
      </w:r>
      <w:r>
        <w:rPr>
          <w:i/>
          <w:color w:val="000000"/>
          <w:sz w:val="20"/>
          <w:lang w:eastAsia="fr-FR"/>
        </w:rPr>
        <w:t>A peine d'irrecevabilité, la surenchère est formée par acte d'avocat et déposée au greffe du juge de l'exécution dans les dix jours suivant l'adjudication. Elle vaut demande de fixation d'une audience de surenchère.</w:t>
      </w:r>
    </w:p>
    <w:p w14:paraId="1C32C861" w14:textId="77777777" w:rsidR="0012561A" w:rsidRDefault="003B0BCE">
      <w:pPr>
        <w:shd w:val="clear" w:color="auto" w:fill="FFFFFF"/>
        <w:tabs>
          <w:tab w:val="left" w:pos="1134"/>
        </w:tabs>
        <w:spacing w:after="0" w:line="285" w:lineRule="atLeast"/>
        <w:rPr>
          <w:i/>
          <w:color w:val="000000"/>
          <w:sz w:val="20"/>
          <w:lang w:eastAsia="fr-FR"/>
        </w:rPr>
      </w:pPr>
      <w:r>
        <w:rPr>
          <w:i/>
          <w:color w:val="000000"/>
          <w:sz w:val="20"/>
          <w:lang w:eastAsia="fr-FR"/>
        </w:rPr>
        <w:t>L'avocat atteste s'être fait remettre de son mandant une caution bancaire irrévocable ou un chèque de banque du dixième du prix principal de la vente.</w:t>
      </w:r>
    </w:p>
    <w:p w14:paraId="633DF1F9" w14:textId="77777777" w:rsidR="0012561A" w:rsidRDefault="003B0BCE">
      <w:pPr>
        <w:shd w:val="clear" w:color="auto" w:fill="FFFFFF"/>
        <w:tabs>
          <w:tab w:val="left" w:pos="1134"/>
        </w:tabs>
        <w:spacing w:after="0" w:line="285" w:lineRule="atLeast"/>
        <w:rPr>
          <w:i/>
          <w:color w:val="000000"/>
          <w:sz w:val="20"/>
          <w:lang w:eastAsia="fr-FR"/>
        </w:rPr>
      </w:pPr>
      <w:r>
        <w:rPr>
          <w:i/>
          <w:color w:val="000000"/>
          <w:sz w:val="20"/>
          <w:lang w:eastAsia="fr-FR"/>
        </w:rPr>
        <w:t>La déclaration de surenchère ne peut être rétractée. »</w:t>
      </w:r>
    </w:p>
    <w:p w14:paraId="5A78DB43" w14:textId="77777777" w:rsidR="0012561A" w:rsidRDefault="0012561A">
      <w:pPr>
        <w:shd w:val="clear" w:color="auto" w:fill="FFFFFF"/>
        <w:tabs>
          <w:tab w:val="left" w:pos="1134"/>
        </w:tabs>
        <w:spacing w:after="0" w:line="285" w:lineRule="atLeast"/>
        <w:rPr>
          <w:color w:val="000000"/>
          <w:sz w:val="20"/>
          <w:lang w:eastAsia="fr-FR"/>
        </w:rPr>
      </w:pPr>
    </w:p>
    <w:p w14:paraId="69807234" w14:textId="77777777" w:rsidR="0012561A" w:rsidRDefault="003B0BCE">
      <w:pPr>
        <w:shd w:val="clear" w:color="auto" w:fill="FFFFFF"/>
        <w:tabs>
          <w:tab w:val="left" w:pos="1134"/>
        </w:tabs>
        <w:spacing w:after="0" w:line="285" w:lineRule="atLeast"/>
        <w:rPr>
          <w:color w:val="000000"/>
          <w:sz w:val="20"/>
          <w:lang w:eastAsia="fr-FR"/>
        </w:rPr>
      </w:pPr>
      <w:r>
        <w:rPr>
          <w:color w:val="000000"/>
          <w:sz w:val="20"/>
          <w:lang w:eastAsia="fr-FR"/>
        </w:rPr>
        <w:t xml:space="preserve">A peine de caducité de la surenchère, l’avocat du surenchérisseur déposera à la Caisse des Adjudications le montant visé dans un délai de cinq jours. Le versement peut être remplacé par une caution bancaire. </w:t>
      </w:r>
    </w:p>
    <w:p w14:paraId="7FAA1F0F" w14:textId="77777777" w:rsidR="0012561A" w:rsidRDefault="0012561A">
      <w:pPr>
        <w:shd w:val="clear" w:color="auto" w:fill="FFFFFF"/>
        <w:tabs>
          <w:tab w:val="left" w:pos="1134"/>
        </w:tabs>
        <w:spacing w:after="0" w:line="285" w:lineRule="atLeast"/>
        <w:rPr>
          <w:color w:val="000000"/>
          <w:sz w:val="20"/>
          <w:lang w:eastAsia="fr-FR"/>
        </w:rPr>
      </w:pPr>
    </w:p>
    <w:p w14:paraId="3C76916A" w14:textId="77777777" w:rsidR="0012561A" w:rsidRDefault="003B0BCE">
      <w:pPr>
        <w:shd w:val="clear" w:color="auto" w:fill="FFFFFF"/>
        <w:tabs>
          <w:tab w:val="left" w:pos="1134"/>
        </w:tabs>
        <w:spacing w:after="0" w:line="285" w:lineRule="atLeast"/>
        <w:rPr>
          <w:color w:val="000000"/>
          <w:sz w:val="20"/>
          <w:lang w:eastAsia="fr-FR"/>
        </w:rPr>
      </w:pPr>
      <w:r>
        <w:rPr>
          <w:color w:val="000000"/>
          <w:sz w:val="20"/>
          <w:lang w:eastAsia="fr-FR"/>
        </w:rPr>
        <w:t>Ces dispositions à l’exclusion de celles afférentes aux frais ne concernent pas les créanciers à concurrence de leurs créances, ou leurs filiales s’il s’agit d’un établissement financier.</w:t>
      </w:r>
    </w:p>
    <w:p w14:paraId="2BB558DD" w14:textId="77777777" w:rsidR="0012561A" w:rsidRDefault="0012561A">
      <w:pPr>
        <w:shd w:val="clear" w:color="auto" w:fill="FFFFFF"/>
        <w:tabs>
          <w:tab w:val="left" w:pos="1134"/>
        </w:tabs>
        <w:spacing w:after="0" w:line="285" w:lineRule="atLeast"/>
        <w:rPr>
          <w:color w:val="000000"/>
          <w:sz w:val="20"/>
          <w:lang w:eastAsia="fr-FR"/>
        </w:rPr>
      </w:pPr>
    </w:p>
    <w:p w14:paraId="671EE974" w14:textId="77777777" w:rsidR="0012561A" w:rsidRDefault="003B0BCE">
      <w:pPr>
        <w:shd w:val="clear" w:color="auto" w:fill="FFFFFF"/>
        <w:tabs>
          <w:tab w:val="left" w:pos="1134"/>
        </w:tabs>
        <w:spacing w:after="0" w:line="285" w:lineRule="atLeast"/>
        <w:rPr>
          <w:color w:val="000000"/>
          <w:sz w:val="20"/>
          <w:lang w:eastAsia="fr-FR"/>
        </w:rPr>
      </w:pPr>
      <w:r>
        <w:rPr>
          <w:color w:val="000000"/>
          <w:sz w:val="20"/>
          <w:lang w:eastAsia="fr-FR"/>
        </w:rPr>
        <w:t>En cas de pluralité de surenchérisseurs, les formalités de publicité seront accomplies par l’avocat du premier surenchérisseur. A défaut, le créancier ayant poursuivi la première vente peut y procéder.</w:t>
      </w:r>
    </w:p>
    <w:p w14:paraId="27EEF8CF" w14:textId="77777777" w:rsidR="0012561A" w:rsidRDefault="0012561A">
      <w:pPr>
        <w:shd w:val="clear" w:color="auto" w:fill="FFFFFF"/>
        <w:tabs>
          <w:tab w:val="left" w:pos="1134"/>
        </w:tabs>
        <w:spacing w:after="0" w:line="285" w:lineRule="atLeast"/>
        <w:rPr>
          <w:color w:val="000000"/>
          <w:sz w:val="20"/>
          <w:lang w:eastAsia="fr-FR"/>
        </w:rPr>
      </w:pPr>
    </w:p>
    <w:p w14:paraId="15CBE5BC" w14:textId="77777777" w:rsidR="0012561A" w:rsidRDefault="003B0BCE">
      <w:pPr>
        <w:shd w:val="clear" w:color="auto" w:fill="FFFFFF"/>
        <w:tabs>
          <w:tab w:val="left" w:pos="1134"/>
        </w:tabs>
        <w:spacing w:after="0" w:line="285" w:lineRule="atLeast"/>
        <w:rPr>
          <w:color w:val="000000"/>
          <w:sz w:val="20"/>
          <w:lang w:eastAsia="fr-FR"/>
        </w:rPr>
      </w:pPr>
      <w:r>
        <w:rPr>
          <w:color w:val="000000"/>
          <w:sz w:val="20"/>
          <w:lang w:eastAsia="fr-FR"/>
        </w:rPr>
        <w:t>L’acquéreur sur surenchère doit régler les frais de la première vente en sus des frais de son adjudication sur surenchère. L’avocat du surenchérisseur devra respecter les dispositions générales en matière d’enchères.</w:t>
      </w:r>
    </w:p>
    <w:p w14:paraId="4A390A2E" w14:textId="77777777" w:rsidR="0012561A" w:rsidRDefault="0012561A">
      <w:pPr>
        <w:shd w:val="clear" w:color="auto" w:fill="FFFFFF"/>
        <w:tabs>
          <w:tab w:val="left" w:pos="1134"/>
        </w:tabs>
        <w:spacing w:after="0" w:line="285" w:lineRule="atLeast"/>
        <w:rPr>
          <w:color w:val="000000"/>
          <w:sz w:val="20"/>
          <w:lang w:eastAsia="fr-FR"/>
        </w:rPr>
      </w:pPr>
    </w:p>
    <w:p w14:paraId="094858FC" w14:textId="77777777" w:rsidR="0012561A" w:rsidRDefault="003B0BCE">
      <w:pPr>
        <w:shd w:val="clear" w:color="auto" w:fill="FFFFFF"/>
        <w:tabs>
          <w:tab w:val="left" w:pos="1134"/>
        </w:tabs>
        <w:spacing w:after="0" w:line="285" w:lineRule="atLeast"/>
        <w:rPr>
          <w:color w:val="000000"/>
          <w:sz w:val="20"/>
          <w:lang w:eastAsia="fr-FR"/>
        </w:rPr>
      </w:pPr>
      <w:r>
        <w:rPr>
          <w:color w:val="000000"/>
          <w:sz w:val="20"/>
          <w:lang w:eastAsia="fr-FR"/>
        </w:rPr>
        <w:t>Si au jour de la vente sur surenchère, aucune enchère n’est portée, le surenchérisseur est déclaré acquéreur pour le montant de sa surenchère.</w:t>
      </w:r>
    </w:p>
    <w:p w14:paraId="378A7FF5" w14:textId="77777777" w:rsidR="0012561A" w:rsidRDefault="0012561A">
      <w:pPr>
        <w:spacing w:after="0"/>
        <w:rPr>
          <w:b/>
          <w:sz w:val="20"/>
          <w:u w:val="single"/>
          <w:lang w:eastAsia="fr-FR"/>
        </w:rPr>
      </w:pPr>
    </w:p>
    <w:p w14:paraId="575BAD9F" w14:textId="77777777" w:rsidR="0012561A" w:rsidRDefault="003B0BCE">
      <w:pPr>
        <w:spacing w:after="0"/>
        <w:rPr>
          <w:b/>
          <w:sz w:val="20"/>
          <w:lang w:eastAsia="fr-FR"/>
        </w:rPr>
      </w:pPr>
      <w:r>
        <w:rPr>
          <w:b/>
          <w:sz w:val="20"/>
          <w:lang w:eastAsia="fr-FR"/>
        </w:rPr>
        <w:t xml:space="preserve">ARTICLE 11 – REITERATION DES ENCHÈRES </w:t>
      </w:r>
    </w:p>
    <w:p w14:paraId="7320A1DF" w14:textId="77777777" w:rsidR="0012561A" w:rsidRDefault="0012561A">
      <w:pPr>
        <w:spacing w:after="0"/>
        <w:rPr>
          <w:sz w:val="20"/>
          <w:lang w:eastAsia="fr-FR"/>
        </w:rPr>
      </w:pPr>
    </w:p>
    <w:p w14:paraId="45EEE48B" w14:textId="77777777" w:rsidR="0012561A" w:rsidRDefault="003B0BCE">
      <w:pPr>
        <w:spacing w:after="0"/>
        <w:rPr>
          <w:sz w:val="20"/>
          <w:lang w:eastAsia="fr-FR"/>
        </w:rPr>
      </w:pPr>
      <w:r>
        <w:rPr>
          <w:sz w:val="20"/>
          <w:lang w:eastAsia="fr-FR"/>
        </w:rPr>
        <w:t>A défaut par l’adjudicataire, serait-il un colicitant bénéficiaire de la clause dite d’attribution, d’exécuter l’une des clauses et conditions du cahier de vente et de l’adjudication, de consigner son prix entre les mains du séquestre lorsqu’il en a l’obligation, de payer dans les délais prescrits les frais taxés et les droits de mutation, le créancier poursuivant, un créancier inscrit ou le débiteur saisi, pourront faire remettre le bien en vente, aux conditions de la première vente forcée et selon les formes et conditions prescrites par les articles R322-66 à R322-72 du Code des procédures civiles d’exécution.</w:t>
      </w:r>
    </w:p>
    <w:p w14:paraId="78C27E23" w14:textId="77777777" w:rsidR="0012561A" w:rsidRDefault="0012561A">
      <w:pPr>
        <w:spacing w:after="0"/>
        <w:rPr>
          <w:sz w:val="20"/>
          <w:lang w:eastAsia="fr-FR"/>
        </w:rPr>
      </w:pPr>
    </w:p>
    <w:p w14:paraId="586DF628" w14:textId="77777777" w:rsidR="0012561A" w:rsidRDefault="003B0BCE">
      <w:pPr>
        <w:spacing w:after="0"/>
        <w:rPr>
          <w:sz w:val="20"/>
          <w:lang w:eastAsia="fr-FR"/>
        </w:rPr>
      </w:pPr>
      <w:r>
        <w:rPr>
          <w:sz w:val="20"/>
          <w:lang w:eastAsia="fr-FR"/>
        </w:rPr>
        <w:t>Les différentes clauses du présent cahier des conditions de vente concernant l’entrée en jouissance, le paiement des frais et droits, le paiement du prix, les intérêts et la consignation entre les mains du séquestre sont applicables à l’adjudicataire sur réitération des enchères.</w:t>
      </w:r>
    </w:p>
    <w:p w14:paraId="0D8936AC" w14:textId="77777777" w:rsidR="0012561A" w:rsidRDefault="0012561A">
      <w:pPr>
        <w:spacing w:after="0"/>
        <w:rPr>
          <w:sz w:val="20"/>
          <w:lang w:eastAsia="fr-FR"/>
        </w:rPr>
      </w:pPr>
    </w:p>
    <w:p w14:paraId="64032BAA" w14:textId="77777777" w:rsidR="0012561A" w:rsidRDefault="003B0BCE">
      <w:pPr>
        <w:spacing w:after="0"/>
        <w:rPr>
          <w:sz w:val="20"/>
          <w:lang w:eastAsia="fr-FR"/>
        </w:rPr>
      </w:pPr>
      <w:r>
        <w:rPr>
          <w:sz w:val="20"/>
          <w:lang w:eastAsia="fr-FR"/>
        </w:rPr>
        <w:t>L’adjudicataire défaillant est tenu au paiement de la différence entre son enchère et le prix de revente, si celui-ci est moindre. Il ne peut prétendre à la répétition des sommes qu’il a acquittées notamment les frais taxés lors de la première audience de vente.</w:t>
      </w:r>
    </w:p>
    <w:p w14:paraId="68AF0806" w14:textId="77777777" w:rsidR="0012561A" w:rsidRDefault="0012561A">
      <w:pPr>
        <w:spacing w:after="0"/>
        <w:rPr>
          <w:sz w:val="20"/>
          <w:lang w:eastAsia="fr-FR"/>
        </w:rPr>
      </w:pPr>
    </w:p>
    <w:p w14:paraId="1DD3C445" w14:textId="77777777" w:rsidR="0012561A" w:rsidRDefault="003B0BCE">
      <w:pPr>
        <w:spacing w:after="0"/>
        <w:rPr>
          <w:sz w:val="20"/>
          <w:lang w:eastAsia="fr-FR"/>
        </w:rPr>
      </w:pPr>
      <w:r>
        <w:rPr>
          <w:sz w:val="20"/>
          <w:lang w:eastAsia="fr-FR"/>
        </w:rPr>
        <w:t>Il sera tenu des int</w:t>
      </w:r>
      <w:r>
        <w:rPr>
          <w:rFonts w:eastAsia="Tahoma"/>
          <w:sz w:val="20"/>
          <w:lang w:eastAsia="fr-FR"/>
        </w:rPr>
        <w:t>é</w:t>
      </w:r>
      <w:r>
        <w:rPr>
          <w:sz w:val="20"/>
          <w:lang w:eastAsia="fr-FR"/>
        </w:rPr>
        <w:t>rêts au taux légal sur son enchère, passé un délai de deux mois suivant la premi</w:t>
      </w:r>
      <w:r>
        <w:rPr>
          <w:rFonts w:eastAsia="Tahoma"/>
          <w:sz w:val="20"/>
          <w:lang w:eastAsia="fr-FR"/>
        </w:rPr>
        <w:t>è</w:t>
      </w:r>
      <w:r>
        <w:rPr>
          <w:sz w:val="20"/>
          <w:lang w:eastAsia="fr-FR"/>
        </w:rPr>
        <w:t>re vente jusqu</w:t>
      </w:r>
      <w:r>
        <w:rPr>
          <w:rFonts w:eastAsia="Tahoma"/>
          <w:sz w:val="20"/>
          <w:lang w:eastAsia="fr-FR"/>
        </w:rPr>
        <w:t>’</w:t>
      </w:r>
      <w:r>
        <w:rPr>
          <w:sz w:val="20"/>
          <w:lang w:eastAsia="fr-FR"/>
        </w:rPr>
        <w:t>à la nouvelle vente. Le taux d</w:t>
      </w:r>
      <w:r>
        <w:rPr>
          <w:rFonts w:eastAsia="Tahoma"/>
          <w:sz w:val="20"/>
          <w:lang w:eastAsia="fr-FR"/>
        </w:rPr>
        <w:t>’</w:t>
      </w:r>
      <w:r>
        <w:rPr>
          <w:sz w:val="20"/>
          <w:lang w:eastAsia="fr-FR"/>
        </w:rPr>
        <w:t>intérêt sera majoré de cinq points à l</w:t>
      </w:r>
      <w:r>
        <w:rPr>
          <w:rFonts w:eastAsia="Tahoma"/>
          <w:sz w:val="20"/>
          <w:lang w:eastAsia="fr-FR"/>
        </w:rPr>
        <w:t>’</w:t>
      </w:r>
      <w:r>
        <w:rPr>
          <w:sz w:val="20"/>
          <w:lang w:eastAsia="fr-FR"/>
        </w:rPr>
        <w:t>expiration d</w:t>
      </w:r>
      <w:r>
        <w:rPr>
          <w:rFonts w:eastAsia="Tahoma"/>
          <w:sz w:val="20"/>
          <w:lang w:eastAsia="fr-FR"/>
        </w:rPr>
        <w:t>’</w:t>
      </w:r>
      <w:r>
        <w:rPr>
          <w:sz w:val="20"/>
          <w:lang w:eastAsia="fr-FR"/>
        </w:rPr>
        <w:t>un délai de quatre mois à compter de la date de la premi</w:t>
      </w:r>
      <w:r>
        <w:rPr>
          <w:rFonts w:eastAsia="Tahoma"/>
          <w:sz w:val="20"/>
          <w:lang w:eastAsia="fr-FR"/>
        </w:rPr>
        <w:t>è</w:t>
      </w:r>
      <w:r>
        <w:rPr>
          <w:sz w:val="20"/>
          <w:lang w:eastAsia="fr-FR"/>
        </w:rPr>
        <w:t>re vente définitive, conform</w:t>
      </w:r>
      <w:r>
        <w:rPr>
          <w:rFonts w:eastAsia="Tahoma"/>
          <w:sz w:val="20"/>
          <w:lang w:eastAsia="fr-FR"/>
        </w:rPr>
        <w:t>é</w:t>
      </w:r>
      <w:r>
        <w:rPr>
          <w:sz w:val="20"/>
          <w:lang w:eastAsia="fr-FR"/>
        </w:rPr>
        <w:t>ment aux dispositions de l</w:t>
      </w:r>
      <w:r>
        <w:rPr>
          <w:rFonts w:eastAsia="Tahoma"/>
          <w:sz w:val="20"/>
          <w:lang w:eastAsia="fr-FR"/>
        </w:rPr>
        <w:t>’</w:t>
      </w:r>
      <w:r>
        <w:rPr>
          <w:sz w:val="20"/>
          <w:lang w:eastAsia="fr-FR"/>
        </w:rPr>
        <w:t>article L. 313-3 du Code monétaire et financier.</w:t>
      </w:r>
    </w:p>
    <w:p w14:paraId="601D48BB" w14:textId="77777777" w:rsidR="0012561A" w:rsidRDefault="0012561A">
      <w:pPr>
        <w:spacing w:after="0"/>
        <w:rPr>
          <w:b/>
          <w:sz w:val="20"/>
          <w:u w:val="single"/>
          <w:lang w:eastAsia="fr-FR"/>
        </w:rPr>
      </w:pPr>
    </w:p>
    <w:p w14:paraId="5E7C1A94" w14:textId="77777777" w:rsidR="0012561A" w:rsidRDefault="0012561A">
      <w:pPr>
        <w:spacing w:after="0"/>
        <w:rPr>
          <w:b/>
          <w:sz w:val="20"/>
          <w:u w:val="single"/>
          <w:lang w:eastAsia="fr-FR"/>
        </w:rPr>
      </w:pPr>
    </w:p>
    <w:p w14:paraId="5A148824" w14:textId="77777777" w:rsidR="0012561A" w:rsidRDefault="0012561A">
      <w:pPr>
        <w:spacing w:after="0"/>
        <w:rPr>
          <w:b/>
          <w:sz w:val="20"/>
          <w:u w:val="single"/>
          <w:lang w:eastAsia="fr-FR"/>
        </w:rPr>
      </w:pPr>
    </w:p>
    <w:p w14:paraId="60B7A7E4" w14:textId="77777777" w:rsidR="0012561A" w:rsidRDefault="003B0BCE">
      <w:pPr>
        <w:spacing w:after="0"/>
        <w:jc w:val="center"/>
        <w:rPr>
          <w:b/>
          <w:sz w:val="20"/>
          <w:u w:val="single"/>
          <w:lang w:eastAsia="fr-FR"/>
        </w:rPr>
      </w:pPr>
      <w:r>
        <w:rPr>
          <w:sz w:val="20"/>
          <w:u w:val="single"/>
          <w:lang w:eastAsia="fr-FR"/>
        </w:rPr>
        <w:t>CHAPITRE III : VENTE</w:t>
      </w:r>
    </w:p>
    <w:p w14:paraId="00B0B55E" w14:textId="77777777" w:rsidR="0012561A" w:rsidRDefault="0012561A">
      <w:pPr>
        <w:spacing w:after="0"/>
        <w:rPr>
          <w:b/>
          <w:sz w:val="20"/>
          <w:u w:val="single"/>
          <w:lang w:eastAsia="fr-FR"/>
        </w:rPr>
      </w:pPr>
    </w:p>
    <w:p w14:paraId="162A7AF8" w14:textId="77777777" w:rsidR="0012561A" w:rsidRDefault="003B0BCE">
      <w:pPr>
        <w:spacing w:after="0"/>
        <w:rPr>
          <w:b/>
          <w:sz w:val="20"/>
          <w:lang w:eastAsia="fr-FR"/>
        </w:rPr>
      </w:pPr>
      <w:r>
        <w:rPr>
          <w:b/>
          <w:sz w:val="20"/>
          <w:lang w:eastAsia="fr-FR"/>
        </w:rPr>
        <w:t xml:space="preserve">ARTICLE 12 - TRANSMISSION DE PROPRIÉTÉ </w:t>
      </w:r>
    </w:p>
    <w:p w14:paraId="76BC28D3" w14:textId="77777777" w:rsidR="0012561A" w:rsidRDefault="0012561A">
      <w:pPr>
        <w:spacing w:after="0"/>
        <w:rPr>
          <w:sz w:val="20"/>
          <w:lang w:eastAsia="fr-FR"/>
        </w:rPr>
      </w:pPr>
    </w:p>
    <w:p w14:paraId="2B771CDA" w14:textId="77777777" w:rsidR="0012561A" w:rsidRDefault="003B0BCE">
      <w:pPr>
        <w:spacing w:after="0"/>
        <w:rPr>
          <w:sz w:val="20"/>
          <w:lang w:eastAsia="fr-FR"/>
        </w:rPr>
      </w:pPr>
      <w:r>
        <w:rPr>
          <w:sz w:val="20"/>
          <w:lang w:eastAsia="fr-FR"/>
        </w:rPr>
        <w:t xml:space="preserve">L’adjudicataire sera propriétaire par le seul fait de l’adjudication (article L322-10 du Code des procédures civiles d’exécution), sauf exercice d’un droit de préemption ou assimilé, ou des droits de substitution prévues aux articles 815-15, 815-16 et 815-18 du Code Civil. </w:t>
      </w:r>
    </w:p>
    <w:p w14:paraId="139AB289" w14:textId="77777777" w:rsidR="0012561A" w:rsidRDefault="0012561A">
      <w:pPr>
        <w:spacing w:after="0"/>
        <w:rPr>
          <w:sz w:val="20"/>
          <w:lang w:eastAsia="fr-FR"/>
        </w:rPr>
      </w:pPr>
    </w:p>
    <w:p w14:paraId="30BFF55B" w14:textId="77777777" w:rsidR="0012561A" w:rsidRDefault="003B0BCE">
      <w:pPr>
        <w:spacing w:after="0"/>
        <w:rPr>
          <w:sz w:val="20"/>
          <w:lang w:eastAsia="fr-FR"/>
        </w:rPr>
      </w:pPr>
      <w:r>
        <w:rPr>
          <w:sz w:val="20"/>
          <w:lang w:eastAsia="fr-FR"/>
        </w:rPr>
        <w:t>Il est toutefois rappelé les dispositions de l’article L 322-9 du Code des                 procédures civiles d’exécution qui précise que :</w:t>
      </w:r>
    </w:p>
    <w:p w14:paraId="4F3477C1" w14:textId="77777777" w:rsidR="0012561A" w:rsidRDefault="0012561A">
      <w:pPr>
        <w:spacing w:after="0"/>
        <w:rPr>
          <w:sz w:val="20"/>
          <w:lang w:eastAsia="fr-FR"/>
        </w:rPr>
      </w:pPr>
    </w:p>
    <w:p w14:paraId="2AE2FCD5" w14:textId="77777777" w:rsidR="0012561A" w:rsidRDefault="003B0BCE">
      <w:pPr>
        <w:spacing w:after="0"/>
        <w:rPr>
          <w:i/>
          <w:sz w:val="20"/>
          <w:lang w:eastAsia="fr-FR"/>
        </w:rPr>
      </w:pPr>
      <w:r>
        <w:rPr>
          <w:sz w:val="20"/>
          <w:lang w:eastAsia="fr-FR"/>
        </w:rPr>
        <w:t>« </w:t>
      </w:r>
      <w:r>
        <w:rPr>
          <w:i/>
          <w:sz w:val="20"/>
          <w:lang w:eastAsia="fr-FR"/>
        </w:rPr>
        <w:t>L'adjudicataire verse le prix sur un compte séquestre ou le consigne auprès de la Caisse des dépôts et consignations et paye les frais de la vente.</w:t>
      </w:r>
      <w:r>
        <w:rPr>
          <w:i/>
          <w:sz w:val="20"/>
          <w:lang w:eastAsia="fr-FR"/>
        </w:rPr>
        <w:br w:type="textWrapping" w:clear="all"/>
      </w:r>
      <w:r>
        <w:rPr>
          <w:i/>
          <w:sz w:val="20"/>
          <w:lang w:eastAsia="fr-FR"/>
        </w:rPr>
        <w:lastRenderedPageBreak/>
        <w:t>Il ne peut, avant le versement ou la consignation et le paiement, accomplir un acte de disposition sur le bien à l'exception de la constitution d'une hypothèque              accessoire à un contrat de prêt destiné à financer l'acquisition de ce bien. »</w:t>
      </w:r>
    </w:p>
    <w:p w14:paraId="610A496C" w14:textId="77777777" w:rsidR="0012561A" w:rsidRDefault="0012561A">
      <w:pPr>
        <w:spacing w:after="0"/>
        <w:rPr>
          <w:i/>
          <w:sz w:val="20"/>
          <w:lang w:eastAsia="fr-FR"/>
        </w:rPr>
      </w:pPr>
    </w:p>
    <w:p w14:paraId="62AFB077" w14:textId="77777777" w:rsidR="0012561A" w:rsidRDefault="003B0BCE">
      <w:pPr>
        <w:spacing w:after="0"/>
        <w:rPr>
          <w:b/>
          <w:sz w:val="20"/>
          <w:u w:val="single"/>
          <w:lang w:eastAsia="fr-FR"/>
        </w:rPr>
      </w:pPr>
      <w:r>
        <w:rPr>
          <w:sz w:val="20"/>
          <w:lang w:eastAsia="fr-FR"/>
        </w:rPr>
        <w:t>Avant le paiement int</w:t>
      </w:r>
      <w:r>
        <w:rPr>
          <w:rFonts w:eastAsia="Tahoma"/>
          <w:sz w:val="20"/>
          <w:lang w:eastAsia="fr-FR"/>
        </w:rPr>
        <w:t>é</w:t>
      </w:r>
      <w:r>
        <w:rPr>
          <w:sz w:val="20"/>
          <w:lang w:eastAsia="fr-FR"/>
        </w:rPr>
        <w:t>gral du prix, l</w:t>
      </w:r>
      <w:r>
        <w:rPr>
          <w:rFonts w:eastAsia="Tahoma"/>
          <w:sz w:val="20"/>
          <w:lang w:eastAsia="fr-FR"/>
        </w:rPr>
        <w:t>’</w:t>
      </w:r>
      <w:r>
        <w:rPr>
          <w:sz w:val="20"/>
          <w:lang w:eastAsia="fr-FR"/>
        </w:rPr>
        <w:t>acquéreur ne pourra faire aucun                  changement notable, aucune démolition ni aucune coupe extraordinaire de bois, ni commettre aucune d</w:t>
      </w:r>
      <w:r>
        <w:rPr>
          <w:rFonts w:eastAsia="Tahoma"/>
          <w:sz w:val="20"/>
          <w:lang w:eastAsia="fr-FR"/>
        </w:rPr>
        <w:t>é</w:t>
      </w:r>
      <w:r>
        <w:rPr>
          <w:sz w:val="20"/>
          <w:lang w:eastAsia="fr-FR"/>
        </w:rPr>
        <w:t>térioration dans les biens, à peine d</w:t>
      </w:r>
      <w:r>
        <w:rPr>
          <w:rFonts w:eastAsia="Tahoma"/>
          <w:sz w:val="20"/>
          <w:lang w:eastAsia="fr-FR"/>
        </w:rPr>
        <w:t>’ê</w:t>
      </w:r>
      <w:r>
        <w:rPr>
          <w:sz w:val="20"/>
          <w:lang w:eastAsia="fr-FR"/>
        </w:rPr>
        <w:t>tre contraint à la consignation immédiate de son prix, même par voie de réitération des enchères.</w:t>
      </w:r>
    </w:p>
    <w:p w14:paraId="0911A538" w14:textId="77777777" w:rsidR="0012561A" w:rsidRDefault="0012561A">
      <w:pPr>
        <w:spacing w:after="0"/>
        <w:rPr>
          <w:sz w:val="20"/>
          <w:lang w:eastAsia="fr-FR"/>
        </w:rPr>
      </w:pPr>
    </w:p>
    <w:p w14:paraId="04FBFC9C" w14:textId="77777777" w:rsidR="0012561A" w:rsidRDefault="003B0BCE">
      <w:pPr>
        <w:shd w:val="clear" w:color="auto" w:fill="FFFFFF"/>
        <w:tabs>
          <w:tab w:val="left" w:pos="1134"/>
        </w:tabs>
        <w:spacing w:after="0" w:line="285" w:lineRule="atLeast"/>
        <w:rPr>
          <w:b/>
          <w:color w:val="000000"/>
          <w:sz w:val="20"/>
          <w:lang w:eastAsia="fr-FR"/>
        </w:rPr>
      </w:pPr>
      <w:r>
        <w:rPr>
          <w:b/>
          <w:color w:val="000000"/>
          <w:sz w:val="20"/>
          <w:lang w:eastAsia="fr-FR"/>
        </w:rPr>
        <w:t xml:space="preserve">ARTICLE 13 – CONSIGNATION DU PRIX – SÉQUESTRE </w:t>
      </w:r>
    </w:p>
    <w:p w14:paraId="5216A70A" w14:textId="77777777" w:rsidR="0012561A" w:rsidRDefault="0012561A">
      <w:pPr>
        <w:shd w:val="clear" w:color="auto" w:fill="FFFFFF"/>
        <w:tabs>
          <w:tab w:val="left" w:pos="1134"/>
        </w:tabs>
        <w:spacing w:after="0" w:line="285" w:lineRule="atLeast"/>
        <w:rPr>
          <w:color w:val="000000"/>
          <w:sz w:val="20"/>
          <w:lang w:eastAsia="fr-FR"/>
        </w:rPr>
      </w:pPr>
    </w:p>
    <w:p w14:paraId="4A131794" w14:textId="77777777" w:rsidR="0012561A" w:rsidRDefault="003B0BCE">
      <w:pPr>
        <w:spacing w:after="0"/>
        <w:rPr>
          <w:sz w:val="20"/>
          <w:lang w:eastAsia="fr-FR"/>
        </w:rPr>
      </w:pPr>
      <w:r>
        <w:rPr>
          <w:sz w:val="20"/>
          <w:lang w:eastAsia="fr-FR"/>
        </w:rPr>
        <w:t>Les fonds à provenir de la vente d</w:t>
      </w:r>
      <w:r>
        <w:rPr>
          <w:rFonts w:eastAsia="Tahoma"/>
          <w:sz w:val="20"/>
          <w:lang w:eastAsia="fr-FR"/>
        </w:rPr>
        <w:t>é</w:t>
      </w:r>
      <w:r>
        <w:rPr>
          <w:sz w:val="20"/>
          <w:lang w:eastAsia="fr-FR"/>
        </w:rPr>
        <w:t xml:space="preserve">cidée par le Juge de l’Exécution seront          séquestrés entre les mains du Bâtonnier de l’ordre des avocats du barreau de l’avocat postulant pour </w:t>
      </w:r>
      <w:r>
        <w:rPr>
          <w:rFonts w:eastAsia="Tahoma"/>
          <w:sz w:val="20"/>
          <w:lang w:eastAsia="fr-FR"/>
        </w:rPr>
        <w:t>ê</w:t>
      </w:r>
      <w:r>
        <w:rPr>
          <w:sz w:val="20"/>
          <w:lang w:eastAsia="fr-FR"/>
        </w:rPr>
        <w:t>tre distribués entre les créanciers visés à l’article L.331-1 du Code des procédures civiles d’exécution.</w:t>
      </w:r>
    </w:p>
    <w:p w14:paraId="597C66A6" w14:textId="77777777" w:rsidR="0012561A" w:rsidRDefault="0012561A">
      <w:pPr>
        <w:spacing w:after="0"/>
        <w:rPr>
          <w:sz w:val="20"/>
          <w:lang w:eastAsia="fr-FR"/>
        </w:rPr>
      </w:pPr>
    </w:p>
    <w:p w14:paraId="147ADF00" w14:textId="77777777" w:rsidR="0012561A" w:rsidRDefault="003B0BCE">
      <w:pPr>
        <w:spacing w:after="0"/>
        <w:rPr>
          <w:sz w:val="20"/>
          <w:lang w:eastAsia="fr-FR"/>
        </w:rPr>
      </w:pPr>
      <w:r>
        <w:rPr>
          <w:sz w:val="20"/>
          <w:lang w:eastAsia="fr-FR"/>
        </w:rPr>
        <w:t>Le séquestre d</w:t>
      </w:r>
      <w:r>
        <w:rPr>
          <w:rFonts w:eastAsia="Tahoma"/>
          <w:sz w:val="20"/>
          <w:lang w:eastAsia="fr-FR"/>
        </w:rPr>
        <w:t>é</w:t>
      </w:r>
      <w:r>
        <w:rPr>
          <w:sz w:val="20"/>
          <w:lang w:eastAsia="fr-FR"/>
        </w:rPr>
        <w:t xml:space="preserve">signé recevra </w:t>
      </w:r>
      <w:r>
        <w:rPr>
          <w:rFonts w:eastAsia="Tahoma"/>
          <w:sz w:val="20"/>
          <w:lang w:eastAsia="fr-FR"/>
        </w:rPr>
        <w:t>é</w:t>
      </w:r>
      <w:r>
        <w:rPr>
          <w:sz w:val="20"/>
          <w:lang w:eastAsia="fr-FR"/>
        </w:rPr>
        <w:t>galement l’ensemble des sommes de toute            nature résultant des effets de la saisie.</w:t>
      </w:r>
    </w:p>
    <w:p w14:paraId="48C9BDAB" w14:textId="77777777" w:rsidR="0012561A" w:rsidRDefault="0012561A">
      <w:pPr>
        <w:spacing w:after="0"/>
        <w:rPr>
          <w:sz w:val="20"/>
          <w:lang w:eastAsia="fr-FR"/>
        </w:rPr>
      </w:pPr>
    </w:p>
    <w:p w14:paraId="7E7E2B93" w14:textId="77777777" w:rsidR="0012561A" w:rsidRDefault="003B0BCE">
      <w:pPr>
        <w:spacing w:after="0"/>
        <w:rPr>
          <w:sz w:val="20"/>
          <w:lang w:eastAsia="fr-FR"/>
        </w:rPr>
      </w:pPr>
      <w:r>
        <w:rPr>
          <w:sz w:val="20"/>
          <w:lang w:eastAsia="fr-FR"/>
        </w:rPr>
        <w:t>Les fonds séquestrés produisent intérêts au taux de 105% de celui servi par la Caisse des dépôts et consignations au profit du débiteur et des cr</w:t>
      </w:r>
      <w:r>
        <w:rPr>
          <w:rFonts w:eastAsia="Tahoma"/>
          <w:sz w:val="20"/>
          <w:lang w:eastAsia="fr-FR"/>
        </w:rPr>
        <w:t>é</w:t>
      </w:r>
      <w:r>
        <w:rPr>
          <w:sz w:val="20"/>
          <w:lang w:eastAsia="fr-FR"/>
        </w:rPr>
        <w:t>anciers, à compter de leur encaissement et jusqu</w:t>
      </w:r>
      <w:r>
        <w:rPr>
          <w:rFonts w:eastAsia="Tahoma"/>
          <w:sz w:val="20"/>
          <w:lang w:eastAsia="fr-FR"/>
        </w:rPr>
        <w:t>’</w:t>
      </w:r>
      <w:r>
        <w:rPr>
          <w:sz w:val="20"/>
          <w:lang w:eastAsia="fr-FR"/>
        </w:rPr>
        <w:t>à leur distribution.</w:t>
      </w:r>
    </w:p>
    <w:p w14:paraId="495A9A2B" w14:textId="77777777" w:rsidR="0012561A" w:rsidRDefault="0012561A">
      <w:pPr>
        <w:spacing w:after="0"/>
        <w:rPr>
          <w:sz w:val="20"/>
          <w:lang w:eastAsia="fr-FR"/>
        </w:rPr>
      </w:pPr>
    </w:p>
    <w:p w14:paraId="33D92F86" w14:textId="77777777" w:rsidR="0012561A" w:rsidRDefault="003B0BCE">
      <w:pPr>
        <w:spacing w:after="0"/>
        <w:rPr>
          <w:color w:val="000000"/>
          <w:sz w:val="20"/>
          <w:lang w:eastAsia="fr-FR"/>
        </w:rPr>
      </w:pPr>
      <w:r>
        <w:rPr>
          <w:sz w:val="20"/>
          <w:lang w:eastAsia="fr-FR"/>
        </w:rPr>
        <w:t>En aucun cas, le séquestre ne pourra être tenu pour responsable ou garant à l’égard de quiconque des obligations de l’acquéreur, hors celle de représenter en temps voulu, la somme séquestrée et les intér</w:t>
      </w:r>
      <w:r>
        <w:rPr>
          <w:rFonts w:eastAsia="Tahoma"/>
          <w:sz w:val="20"/>
          <w:lang w:eastAsia="fr-FR"/>
        </w:rPr>
        <w:t>ê</w:t>
      </w:r>
      <w:r>
        <w:rPr>
          <w:sz w:val="20"/>
          <w:lang w:eastAsia="fr-FR"/>
        </w:rPr>
        <w:t>ts produits.</w:t>
      </w:r>
    </w:p>
    <w:p w14:paraId="2E010198" w14:textId="77777777" w:rsidR="0012561A" w:rsidRDefault="0012561A">
      <w:pPr>
        <w:shd w:val="clear" w:color="auto" w:fill="FFFFFF"/>
        <w:tabs>
          <w:tab w:val="left" w:pos="1134"/>
        </w:tabs>
        <w:spacing w:after="0" w:line="285" w:lineRule="atLeast"/>
        <w:rPr>
          <w:color w:val="000000"/>
          <w:sz w:val="20"/>
          <w:lang w:eastAsia="fr-FR"/>
        </w:rPr>
      </w:pPr>
    </w:p>
    <w:p w14:paraId="77A6FCDB" w14:textId="77777777" w:rsidR="0012561A" w:rsidRDefault="003B0BCE">
      <w:pPr>
        <w:shd w:val="clear" w:color="auto" w:fill="FFFFFF"/>
        <w:tabs>
          <w:tab w:val="left" w:pos="1134"/>
        </w:tabs>
        <w:spacing w:after="0" w:line="285" w:lineRule="atLeast"/>
        <w:rPr>
          <w:color w:val="000000"/>
          <w:sz w:val="20"/>
          <w:lang w:eastAsia="fr-FR"/>
        </w:rPr>
      </w:pPr>
      <w:r>
        <w:rPr>
          <w:color w:val="000000"/>
          <w:sz w:val="20"/>
          <w:lang w:eastAsia="fr-FR"/>
        </w:rPr>
        <w:t xml:space="preserve">S’il y a surenchère, le montant de la consignation ou de la caution bancaire sera restitué à l’adjudicataire surenchéri à première réquisition après validation de la surenchère. </w:t>
      </w:r>
    </w:p>
    <w:p w14:paraId="5C3F5930" w14:textId="77777777" w:rsidR="0012561A" w:rsidRDefault="0012561A">
      <w:pPr>
        <w:shd w:val="clear" w:color="auto" w:fill="FFFFFF"/>
        <w:tabs>
          <w:tab w:val="left" w:pos="1134"/>
        </w:tabs>
        <w:spacing w:after="0" w:line="285" w:lineRule="atLeast"/>
        <w:rPr>
          <w:color w:val="000000"/>
          <w:sz w:val="20"/>
          <w:lang w:eastAsia="fr-FR"/>
        </w:rPr>
      </w:pPr>
    </w:p>
    <w:p w14:paraId="054D7B8E" w14:textId="77777777" w:rsidR="0012561A" w:rsidRDefault="003B0BCE">
      <w:pPr>
        <w:shd w:val="clear" w:color="auto" w:fill="FFFFFF"/>
        <w:tabs>
          <w:tab w:val="left" w:pos="1134"/>
        </w:tabs>
        <w:spacing w:after="0" w:line="285" w:lineRule="atLeast"/>
        <w:rPr>
          <w:color w:val="000000"/>
          <w:sz w:val="20"/>
          <w:lang w:eastAsia="fr-FR"/>
        </w:rPr>
      </w:pPr>
      <w:r>
        <w:rPr>
          <w:color w:val="000000"/>
          <w:sz w:val="20"/>
          <w:lang w:eastAsia="fr-FR"/>
        </w:rPr>
        <w:t xml:space="preserve">En aucune façon le séquestre ne pourra être tenu pour responsable à l’égard de quiconque aux lieu et place de l’adjudicataire de l’inexécution de ce dernier de ses obligations résultant du présent cahier des conditions de vente ou de la loi. </w:t>
      </w:r>
    </w:p>
    <w:p w14:paraId="0889A665" w14:textId="77777777" w:rsidR="0012561A" w:rsidRDefault="0012561A">
      <w:pPr>
        <w:shd w:val="clear" w:color="auto" w:fill="FFFFFF"/>
        <w:tabs>
          <w:tab w:val="left" w:pos="1134"/>
        </w:tabs>
        <w:spacing w:after="0" w:line="285" w:lineRule="atLeast"/>
        <w:rPr>
          <w:color w:val="000000"/>
          <w:sz w:val="20"/>
          <w:lang w:eastAsia="fr-FR"/>
        </w:rPr>
      </w:pPr>
    </w:p>
    <w:p w14:paraId="23C11FD3" w14:textId="77777777" w:rsidR="0012561A" w:rsidRDefault="003B0BCE">
      <w:pPr>
        <w:shd w:val="clear" w:color="auto" w:fill="FFFFFF"/>
        <w:tabs>
          <w:tab w:val="left" w:pos="1134"/>
        </w:tabs>
        <w:spacing w:after="0" w:line="285" w:lineRule="atLeast"/>
        <w:rPr>
          <w:color w:val="000000"/>
          <w:sz w:val="20"/>
          <w:lang w:eastAsia="fr-FR"/>
        </w:rPr>
      </w:pPr>
      <w:r>
        <w:rPr>
          <w:color w:val="000000"/>
          <w:sz w:val="20"/>
          <w:lang w:eastAsia="fr-FR"/>
        </w:rPr>
        <w:t xml:space="preserve">L’adjudicataire aura la faculté de se soustraire à la consignation mais il ne pourra opposer sa créance en compensation totale ou partielle du prix qu’à ses risques et périls. Il pourra le faire dans les cas suivants : </w:t>
      </w:r>
    </w:p>
    <w:p w14:paraId="42EE9ECB" w14:textId="77777777" w:rsidR="0012561A" w:rsidRDefault="0012561A">
      <w:pPr>
        <w:shd w:val="clear" w:color="auto" w:fill="FFFFFF"/>
        <w:tabs>
          <w:tab w:val="left" w:pos="1134"/>
        </w:tabs>
        <w:spacing w:after="0" w:line="285" w:lineRule="atLeast"/>
        <w:rPr>
          <w:color w:val="000000"/>
          <w:sz w:val="20"/>
          <w:lang w:eastAsia="fr-FR"/>
        </w:rPr>
      </w:pPr>
    </w:p>
    <w:p w14:paraId="574EB3FA" w14:textId="77777777" w:rsidR="0012561A" w:rsidRDefault="003B0BCE">
      <w:pPr>
        <w:numPr>
          <w:ilvl w:val="0"/>
          <w:numId w:val="3"/>
        </w:numPr>
        <w:shd w:val="clear" w:color="auto" w:fill="FFFFFF"/>
        <w:spacing w:after="0" w:line="285" w:lineRule="atLeast"/>
        <w:ind w:left="426"/>
        <w:rPr>
          <w:color w:val="000000"/>
          <w:sz w:val="20"/>
          <w:lang w:eastAsia="fr-FR"/>
        </w:rPr>
      </w:pPr>
      <w:r>
        <w:rPr>
          <w:color w:val="000000"/>
          <w:sz w:val="20"/>
          <w:lang w:eastAsia="fr-FR"/>
        </w:rPr>
        <w:t xml:space="preserve">S’il est créancier inscrit en premier rang au jour de l’adjudication. </w:t>
      </w:r>
    </w:p>
    <w:p w14:paraId="015B5CAF" w14:textId="77777777" w:rsidR="0012561A" w:rsidRDefault="0012561A">
      <w:pPr>
        <w:shd w:val="clear" w:color="auto" w:fill="FFFFFF"/>
        <w:tabs>
          <w:tab w:val="left" w:pos="1134"/>
        </w:tabs>
        <w:spacing w:after="0" w:line="285" w:lineRule="atLeast"/>
        <w:ind w:left="426"/>
        <w:rPr>
          <w:color w:val="000000"/>
          <w:sz w:val="20"/>
          <w:lang w:eastAsia="fr-FR"/>
        </w:rPr>
      </w:pPr>
    </w:p>
    <w:p w14:paraId="28FF5767" w14:textId="77777777" w:rsidR="0012561A" w:rsidRDefault="003B0BCE">
      <w:pPr>
        <w:numPr>
          <w:ilvl w:val="0"/>
          <w:numId w:val="3"/>
        </w:numPr>
        <w:shd w:val="clear" w:color="auto" w:fill="FFFFFF"/>
        <w:spacing w:after="0" w:line="285" w:lineRule="atLeast"/>
        <w:ind w:left="426"/>
        <w:rPr>
          <w:color w:val="000000"/>
          <w:sz w:val="20"/>
          <w:lang w:eastAsia="fr-FR"/>
        </w:rPr>
      </w:pPr>
      <w:r>
        <w:rPr>
          <w:color w:val="000000"/>
          <w:sz w:val="20"/>
          <w:lang w:eastAsia="fr-FR"/>
        </w:rPr>
        <w:t xml:space="preserve">S’il est titulaire d’un acte de cession d’une créance inscrite en premier rang, acte régulièrement publié au Service de la Publicité Foncière avant l’expiration du délai de deux mois de paiement du prix. </w:t>
      </w:r>
    </w:p>
    <w:p w14:paraId="66C8DC3D" w14:textId="77777777" w:rsidR="0012561A" w:rsidRDefault="0012561A">
      <w:pPr>
        <w:tabs>
          <w:tab w:val="left" w:pos="1134"/>
        </w:tabs>
        <w:spacing w:after="0" w:line="276" w:lineRule="auto"/>
        <w:contextualSpacing/>
        <w:jc w:val="left"/>
        <w:rPr>
          <w:color w:val="000000"/>
          <w:sz w:val="20"/>
          <w:lang w:eastAsia="en-US"/>
        </w:rPr>
      </w:pPr>
    </w:p>
    <w:p w14:paraId="42B602FD" w14:textId="77777777" w:rsidR="0012561A" w:rsidRDefault="003B0BCE">
      <w:pPr>
        <w:shd w:val="clear" w:color="auto" w:fill="FFFFFF"/>
        <w:tabs>
          <w:tab w:val="left" w:pos="1134"/>
        </w:tabs>
        <w:spacing w:after="0" w:line="285" w:lineRule="atLeast"/>
        <w:rPr>
          <w:color w:val="000000"/>
          <w:sz w:val="20"/>
          <w:lang w:eastAsia="fr-FR"/>
        </w:rPr>
      </w:pPr>
      <w:r>
        <w:rPr>
          <w:color w:val="000000"/>
          <w:sz w:val="20"/>
          <w:lang w:eastAsia="fr-FR"/>
        </w:rPr>
        <w:t xml:space="preserve">Il sera tenu des intérêts de retard sur la partie du prix qui excèderait son règlement et serait due après compensation. </w:t>
      </w:r>
    </w:p>
    <w:p w14:paraId="5B9D7894" w14:textId="77777777" w:rsidR="0012561A" w:rsidRDefault="0012561A">
      <w:pPr>
        <w:shd w:val="clear" w:color="auto" w:fill="FFFFFF"/>
        <w:tabs>
          <w:tab w:val="left" w:pos="1134"/>
        </w:tabs>
        <w:spacing w:after="0" w:line="285" w:lineRule="atLeast"/>
        <w:rPr>
          <w:color w:val="000000"/>
          <w:sz w:val="20"/>
          <w:lang w:eastAsia="fr-FR"/>
        </w:rPr>
      </w:pPr>
    </w:p>
    <w:p w14:paraId="4327A958" w14:textId="77777777" w:rsidR="0012561A" w:rsidRDefault="003B0BCE">
      <w:pPr>
        <w:shd w:val="clear" w:color="auto" w:fill="FFFFFF"/>
        <w:tabs>
          <w:tab w:val="left" w:pos="1134"/>
        </w:tabs>
        <w:spacing w:after="0" w:line="285" w:lineRule="atLeast"/>
        <w:rPr>
          <w:color w:val="000000"/>
          <w:sz w:val="20"/>
          <w:lang w:eastAsia="fr-FR"/>
        </w:rPr>
      </w:pPr>
      <w:r>
        <w:rPr>
          <w:color w:val="000000"/>
          <w:sz w:val="20"/>
          <w:lang w:eastAsia="fr-FR"/>
        </w:rPr>
        <w:lastRenderedPageBreak/>
        <w:t xml:space="preserve">Si l’adjudicataire est un colicitant ayant déclaré acquérir au bénéfice de la clause d’attribution ci-après, il est prévu qu’à défaut de dispositions particulières contraires qui pourraient être annexées au présent cahier des conditions de vente : l’adjudicataire colicitant sera dispensé de consigner jusqu’à ce que soit dressé un état liquidatif, à charge d’un intérêt calculé au taux légal à compter de l’adjudication sur la soulte lui incombant. </w:t>
      </w:r>
    </w:p>
    <w:p w14:paraId="63987E2B" w14:textId="77777777" w:rsidR="0012561A" w:rsidRDefault="003B0BCE">
      <w:pPr>
        <w:shd w:val="clear" w:color="auto" w:fill="FFFFFF"/>
        <w:tabs>
          <w:tab w:val="left" w:pos="1134"/>
        </w:tabs>
        <w:spacing w:after="0" w:line="285" w:lineRule="atLeast"/>
        <w:rPr>
          <w:color w:val="000000"/>
          <w:sz w:val="20"/>
          <w:lang w:eastAsia="fr-FR"/>
        </w:rPr>
      </w:pPr>
      <w:r>
        <w:rPr>
          <w:color w:val="000000"/>
          <w:sz w:val="20"/>
          <w:lang w:eastAsia="fr-FR"/>
        </w:rPr>
        <w:t>Pour éviter le paiement des frais, le colicitant aura la faculté de procéder à la consignation de tout ou partie du prix d’adjudication entre les mains du séquestre désigné ci-dessus.</w:t>
      </w:r>
    </w:p>
    <w:p w14:paraId="6C2D125B" w14:textId="77777777" w:rsidR="0012561A" w:rsidRDefault="0012561A">
      <w:pPr>
        <w:shd w:val="clear" w:color="auto" w:fill="FFFFFF"/>
        <w:tabs>
          <w:tab w:val="left" w:pos="1134"/>
        </w:tabs>
        <w:spacing w:after="0" w:line="285" w:lineRule="atLeast"/>
        <w:rPr>
          <w:color w:val="000000"/>
          <w:sz w:val="20"/>
          <w:lang w:eastAsia="fr-FR"/>
        </w:rPr>
      </w:pPr>
    </w:p>
    <w:p w14:paraId="18262BFD" w14:textId="77777777" w:rsidR="0012561A" w:rsidRDefault="003B0BCE">
      <w:pPr>
        <w:shd w:val="clear" w:color="auto" w:fill="FFFFFF"/>
        <w:tabs>
          <w:tab w:val="left" w:pos="1134"/>
        </w:tabs>
        <w:spacing w:after="0" w:line="285" w:lineRule="atLeast"/>
        <w:rPr>
          <w:color w:val="000000"/>
          <w:sz w:val="20"/>
          <w:lang w:eastAsia="fr-FR"/>
        </w:rPr>
      </w:pPr>
      <w:r>
        <w:rPr>
          <w:color w:val="000000"/>
          <w:sz w:val="20"/>
          <w:lang w:eastAsia="fr-FR"/>
        </w:rPr>
        <w:t xml:space="preserve">L’adjudicataire ne peut en aucun cas se prévaloir de la non-délivrance de la copie exécutoire du titre de vente pour différer le paiement du prix. </w:t>
      </w:r>
    </w:p>
    <w:p w14:paraId="0B72575D" w14:textId="77777777" w:rsidR="0012561A" w:rsidRDefault="0012561A">
      <w:pPr>
        <w:shd w:val="clear" w:color="auto" w:fill="FFFFFF"/>
        <w:tabs>
          <w:tab w:val="left" w:pos="1134"/>
        </w:tabs>
        <w:spacing w:after="0" w:line="285" w:lineRule="atLeast"/>
        <w:rPr>
          <w:color w:val="000000"/>
          <w:sz w:val="20"/>
          <w:lang w:eastAsia="fr-FR"/>
        </w:rPr>
      </w:pPr>
    </w:p>
    <w:p w14:paraId="3C8E4514" w14:textId="77777777" w:rsidR="0012561A" w:rsidRDefault="003B0BCE">
      <w:pPr>
        <w:spacing w:after="0"/>
        <w:rPr>
          <w:b/>
          <w:sz w:val="20"/>
          <w:lang w:eastAsia="fr-FR"/>
        </w:rPr>
      </w:pPr>
      <w:r>
        <w:rPr>
          <w:b/>
          <w:sz w:val="20"/>
          <w:lang w:eastAsia="fr-FR"/>
        </w:rPr>
        <w:t xml:space="preserve">ARTICLE 14 – VENTE AMIABLE SUR AUTORISATION JUDICIAIRE </w:t>
      </w:r>
    </w:p>
    <w:p w14:paraId="38FCF63E" w14:textId="77777777" w:rsidR="0012561A" w:rsidRDefault="0012561A">
      <w:pPr>
        <w:spacing w:after="0"/>
        <w:rPr>
          <w:sz w:val="20"/>
          <w:lang w:eastAsia="fr-FR"/>
        </w:rPr>
      </w:pPr>
    </w:p>
    <w:p w14:paraId="5B7F8A87" w14:textId="77777777" w:rsidR="0012561A" w:rsidRDefault="003B0BCE">
      <w:pPr>
        <w:spacing w:after="0"/>
        <w:rPr>
          <w:sz w:val="20"/>
          <w:lang w:eastAsia="fr-FR"/>
        </w:rPr>
      </w:pPr>
      <w:r>
        <w:rPr>
          <w:sz w:val="20"/>
          <w:lang w:eastAsia="fr-FR"/>
        </w:rPr>
        <w:t>Le débiteur doit accomplir les diligences nécessaires à la conclusion de la vente amiable.</w:t>
      </w:r>
    </w:p>
    <w:p w14:paraId="46F24D5C" w14:textId="77777777" w:rsidR="0012561A" w:rsidRDefault="0012561A">
      <w:pPr>
        <w:spacing w:after="0"/>
        <w:rPr>
          <w:sz w:val="20"/>
          <w:lang w:eastAsia="fr-FR"/>
        </w:rPr>
      </w:pPr>
    </w:p>
    <w:p w14:paraId="588EA6F9" w14:textId="77777777" w:rsidR="0012561A" w:rsidRDefault="003B0BCE">
      <w:pPr>
        <w:spacing w:after="0"/>
        <w:rPr>
          <w:sz w:val="20"/>
          <w:lang w:eastAsia="fr-FR"/>
        </w:rPr>
      </w:pPr>
      <w:r>
        <w:rPr>
          <w:sz w:val="20"/>
          <w:lang w:eastAsia="fr-FR"/>
        </w:rPr>
        <w:t>L’accomplissement des conditions de la vente amiable décidée au préalable par le Juge sera contrôlé par lui.</w:t>
      </w:r>
    </w:p>
    <w:p w14:paraId="73A89584" w14:textId="77777777" w:rsidR="0012561A" w:rsidRDefault="0012561A">
      <w:pPr>
        <w:spacing w:after="0"/>
        <w:rPr>
          <w:sz w:val="20"/>
          <w:lang w:eastAsia="fr-FR"/>
        </w:rPr>
      </w:pPr>
    </w:p>
    <w:p w14:paraId="257CDAD9" w14:textId="77777777" w:rsidR="0012561A" w:rsidRDefault="003B0BCE">
      <w:pPr>
        <w:spacing w:after="0"/>
        <w:rPr>
          <w:sz w:val="20"/>
          <w:lang w:eastAsia="fr-FR"/>
        </w:rPr>
      </w:pPr>
      <w:r>
        <w:rPr>
          <w:sz w:val="20"/>
          <w:lang w:eastAsia="fr-FR"/>
        </w:rPr>
        <w:t>Le prix de vente de l’immeuble, ses intérêts, ainsi que toute somme acquittée par l’acquéreur en sus du prix de vente à quelque titre que ce soit, sont versés entre les mains de la Caisse des Dépôts et Consignations, conformément à l’article R 322-23 du Code des procédures civiles d’exécution. Ils sont acquis au débiteur et aux créanciers participant à la distribution.</w:t>
      </w:r>
    </w:p>
    <w:p w14:paraId="41E46DE8" w14:textId="77777777" w:rsidR="0012561A" w:rsidRDefault="0012561A">
      <w:pPr>
        <w:spacing w:after="0"/>
        <w:rPr>
          <w:sz w:val="20"/>
          <w:lang w:eastAsia="fr-FR"/>
        </w:rPr>
      </w:pPr>
    </w:p>
    <w:p w14:paraId="73592429" w14:textId="77777777" w:rsidR="0012561A" w:rsidRDefault="003B0BCE">
      <w:pPr>
        <w:spacing w:after="0"/>
        <w:rPr>
          <w:sz w:val="20"/>
          <w:lang w:eastAsia="fr-FR"/>
        </w:rPr>
      </w:pPr>
      <w:r>
        <w:rPr>
          <w:sz w:val="20"/>
          <w:lang w:eastAsia="fr-FR"/>
        </w:rPr>
        <w:t>Toutefois, les frais taxés, auxquels sont ajoutés les émoluments calculés selon le tarif en vigueur sont versés directement par l’acquéreur, conformément à l’article 1593 du Code Civil, en sus du prix de vente, à l’avocat poursuivant, à charge de restitution en cas de jugement refusant de constater que les conditions de la vente sont remplies et ordonnant la vente forcée, ou aux fins d’encaissement en cas de jugement constatant la vente amiable.</w:t>
      </w:r>
    </w:p>
    <w:p w14:paraId="3DCD32A7" w14:textId="77777777" w:rsidR="0012561A" w:rsidRDefault="0012561A">
      <w:pPr>
        <w:spacing w:after="0"/>
        <w:rPr>
          <w:sz w:val="20"/>
          <w:lang w:eastAsia="fr-FR"/>
        </w:rPr>
      </w:pPr>
    </w:p>
    <w:p w14:paraId="041D10F4" w14:textId="77777777" w:rsidR="0012561A" w:rsidRDefault="003B0BCE">
      <w:pPr>
        <w:spacing w:after="0"/>
        <w:rPr>
          <w:sz w:val="20"/>
          <w:lang w:eastAsia="fr-FR"/>
        </w:rPr>
      </w:pPr>
      <w:r>
        <w:rPr>
          <w:sz w:val="20"/>
          <w:lang w:eastAsia="fr-FR"/>
        </w:rPr>
        <w:t>Le Juge s’assure que l’acte de vente est conforme aux conditions qu’il a fixées, que le prix a été consigné, et que les frais taxés et émoluments de l’avocat poursuivant ont été versés, et ne constate la vente que lorsque ces conditions sont remplies. A défaut, il ordonne la vente forcée.</w:t>
      </w:r>
    </w:p>
    <w:p w14:paraId="6A2023C6" w14:textId="77777777" w:rsidR="0012561A" w:rsidRDefault="0012561A">
      <w:pPr>
        <w:spacing w:after="0"/>
        <w:rPr>
          <w:sz w:val="20"/>
          <w:lang w:eastAsia="fr-FR"/>
        </w:rPr>
      </w:pPr>
    </w:p>
    <w:p w14:paraId="6E09598A" w14:textId="77777777" w:rsidR="0012561A" w:rsidRDefault="0012561A">
      <w:pPr>
        <w:spacing w:after="0"/>
        <w:rPr>
          <w:sz w:val="20"/>
          <w:lang w:eastAsia="fr-FR"/>
        </w:rPr>
      </w:pPr>
    </w:p>
    <w:p w14:paraId="77BCF193" w14:textId="77777777" w:rsidR="0012561A" w:rsidRDefault="003B0BCE">
      <w:pPr>
        <w:spacing w:after="0"/>
        <w:rPr>
          <w:b/>
          <w:bCs/>
          <w:sz w:val="20"/>
          <w:lang w:eastAsia="fr-FR"/>
        </w:rPr>
      </w:pPr>
      <w:r>
        <w:rPr>
          <w:b/>
          <w:bCs/>
          <w:sz w:val="20"/>
          <w:lang w:eastAsia="fr-FR"/>
        </w:rPr>
        <w:t xml:space="preserve">ARTICLE 15 </w:t>
      </w:r>
      <w:r>
        <w:rPr>
          <w:rFonts w:eastAsia="Tahoma"/>
          <w:b/>
          <w:bCs/>
          <w:sz w:val="20"/>
          <w:lang w:eastAsia="fr-FR"/>
        </w:rPr>
        <w:t>-</w:t>
      </w:r>
      <w:r>
        <w:rPr>
          <w:b/>
          <w:bCs/>
          <w:sz w:val="20"/>
          <w:lang w:eastAsia="fr-FR"/>
        </w:rPr>
        <w:t xml:space="preserve"> VENTE FORCÉE</w:t>
      </w:r>
    </w:p>
    <w:p w14:paraId="268C8AB7" w14:textId="77777777" w:rsidR="0012561A" w:rsidRDefault="0012561A">
      <w:pPr>
        <w:spacing w:after="0"/>
        <w:rPr>
          <w:b/>
          <w:bCs/>
          <w:sz w:val="20"/>
          <w:lang w:eastAsia="fr-FR"/>
        </w:rPr>
      </w:pPr>
    </w:p>
    <w:p w14:paraId="78B26120" w14:textId="77777777" w:rsidR="0012561A" w:rsidRDefault="003B0BCE">
      <w:pPr>
        <w:spacing w:after="0"/>
        <w:rPr>
          <w:sz w:val="20"/>
          <w:lang w:eastAsia="fr-FR"/>
        </w:rPr>
      </w:pPr>
      <w:r>
        <w:rPr>
          <w:sz w:val="20"/>
          <w:lang w:eastAsia="fr-FR"/>
        </w:rPr>
        <w:t>Au plus tard à l’expiration du d</w:t>
      </w:r>
      <w:r>
        <w:rPr>
          <w:rFonts w:eastAsia="Tahoma"/>
          <w:sz w:val="20"/>
          <w:lang w:eastAsia="fr-FR"/>
        </w:rPr>
        <w:t>é</w:t>
      </w:r>
      <w:r>
        <w:rPr>
          <w:sz w:val="20"/>
          <w:lang w:eastAsia="fr-FR"/>
        </w:rPr>
        <w:t>lai de deux mois à compter de la vente d</w:t>
      </w:r>
      <w:r>
        <w:rPr>
          <w:rFonts w:eastAsia="Tahoma"/>
          <w:sz w:val="20"/>
          <w:lang w:eastAsia="fr-FR"/>
        </w:rPr>
        <w:t>é</w:t>
      </w:r>
      <w:r>
        <w:rPr>
          <w:sz w:val="20"/>
          <w:lang w:eastAsia="fr-FR"/>
        </w:rPr>
        <w:t>finitive, l</w:t>
      </w:r>
      <w:r>
        <w:rPr>
          <w:rFonts w:eastAsia="Tahoma"/>
          <w:sz w:val="20"/>
          <w:lang w:eastAsia="fr-FR"/>
        </w:rPr>
        <w:t>’</w:t>
      </w:r>
      <w:r>
        <w:rPr>
          <w:sz w:val="20"/>
          <w:lang w:eastAsia="fr-FR"/>
        </w:rPr>
        <w:t>acquéreur sera tenu impérativement et à peine de réitération des enchères de verser son prix en principal entre les mains du séquestre désigné, qui en délivrera reçu.</w:t>
      </w:r>
    </w:p>
    <w:p w14:paraId="6E44EFE0" w14:textId="77777777" w:rsidR="0012561A" w:rsidRDefault="0012561A">
      <w:pPr>
        <w:spacing w:after="0"/>
        <w:rPr>
          <w:sz w:val="20"/>
          <w:lang w:eastAsia="fr-FR"/>
        </w:rPr>
      </w:pPr>
    </w:p>
    <w:p w14:paraId="65B349E7" w14:textId="77777777" w:rsidR="0012561A" w:rsidRDefault="003B0BCE">
      <w:pPr>
        <w:spacing w:after="0"/>
        <w:rPr>
          <w:sz w:val="20"/>
          <w:lang w:eastAsia="fr-FR"/>
        </w:rPr>
      </w:pPr>
      <w:r>
        <w:rPr>
          <w:sz w:val="20"/>
          <w:lang w:eastAsia="fr-FR"/>
        </w:rPr>
        <w:t>Si le paiement int</w:t>
      </w:r>
      <w:r>
        <w:rPr>
          <w:rFonts w:eastAsia="Tahoma"/>
          <w:sz w:val="20"/>
          <w:lang w:eastAsia="fr-FR"/>
        </w:rPr>
        <w:t>é</w:t>
      </w:r>
      <w:r>
        <w:rPr>
          <w:sz w:val="20"/>
          <w:lang w:eastAsia="fr-FR"/>
        </w:rPr>
        <w:t>gral du prix intervient dans le d</w:t>
      </w:r>
      <w:r>
        <w:rPr>
          <w:rFonts w:eastAsia="Tahoma"/>
          <w:sz w:val="20"/>
          <w:lang w:eastAsia="fr-FR"/>
        </w:rPr>
        <w:t>é</w:t>
      </w:r>
      <w:r>
        <w:rPr>
          <w:sz w:val="20"/>
          <w:lang w:eastAsia="fr-FR"/>
        </w:rPr>
        <w:t>lai de deux mois de la vente d</w:t>
      </w:r>
      <w:r>
        <w:rPr>
          <w:rFonts w:eastAsia="Tahoma"/>
          <w:sz w:val="20"/>
          <w:lang w:eastAsia="fr-FR"/>
        </w:rPr>
        <w:t>é</w:t>
      </w:r>
      <w:r>
        <w:rPr>
          <w:sz w:val="20"/>
          <w:lang w:eastAsia="fr-FR"/>
        </w:rPr>
        <w:t>finitive, l’acquéreur ne sera redevable d’aucun int</w:t>
      </w:r>
      <w:r>
        <w:rPr>
          <w:rFonts w:eastAsia="Tahoma"/>
          <w:sz w:val="20"/>
          <w:lang w:eastAsia="fr-FR"/>
        </w:rPr>
        <w:t>é</w:t>
      </w:r>
      <w:r>
        <w:rPr>
          <w:sz w:val="20"/>
          <w:lang w:eastAsia="fr-FR"/>
        </w:rPr>
        <w:t>rêt.</w:t>
      </w:r>
    </w:p>
    <w:p w14:paraId="2A27018E" w14:textId="77777777" w:rsidR="0012561A" w:rsidRDefault="0012561A">
      <w:pPr>
        <w:spacing w:after="0"/>
        <w:rPr>
          <w:sz w:val="20"/>
          <w:lang w:eastAsia="fr-FR"/>
        </w:rPr>
      </w:pPr>
    </w:p>
    <w:p w14:paraId="357367DF" w14:textId="77777777" w:rsidR="0012561A" w:rsidRDefault="003B0BCE">
      <w:pPr>
        <w:spacing w:after="0"/>
        <w:rPr>
          <w:sz w:val="20"/>
          <w:lang w:eastAsia="fr-FR"/>
        </w:rPr>
      </w:pPr>
      <w:r>
        <w:rPr>
          <w:sz w:val="20"/>
          <w:lang w:eastAsia="fr-FR"/>
        </w:rPr>
        <w:lastRenderedPageBreak/>
        <w:t>Passé ce délai de deux mois, le solde du prix restant dû sera augmenté de plein droit des intérêts calculés au taux légal à compter du prononc</w:t>
      </w:r>
      <w:r>
        <w:rPr>
          <w:rFonts w:eastAsia="Tahoma"/>
          <w:sz w:val="20"/>
          <w:lang w:eastAsia="fr-FR"/>
        </w:rPr>
        <w:t>é</w:t>
      </w:r>
      <w:r>
        <w:rPr>
          <w:sz w:val="20"/>
          <w:lang w:eastAsia="fr-FR"/>
        </w:rPr>
        <w:t xml:space="preserve"> du jugement d</w:t>
      </w:r>
      <w:r>
        <w:rPr>
          <w:rFonts w:eastAsia="Tahoma"/>
          <w:sz w:val="20"/>
          <w:lang w:eastAsia="fr-FR"/>
        </w:rPr>
        <w:t>’</w:t>
      </w:r>
      <w:r>
        <w:rPr>
          <w:sz w:val="20"/>
          <w:lang w:eastAsia="fr-FR"/>
        </w:rPr>
        <w:t>adjudication.</w:t>
      </w:r>
    </w:p>
    <w:p w14:paraId="2764B433" w14:textId="77777777" w:rsidR="0012561A" w:rsidRDefault="0012561A">
      <w:pPr>
        <w:spacing w:after="0"/>
        <w:rPr>
          <w:sz w:val="20"/>
          <w:lang w:eastAsia="fr-FR"/>
        </w:rPr>
      </w:pPr>
    </w:p>
    <w:p w14:paraId="5D61C85D" w14:textId="77777777" w:rsidR="0012561A" w:rsidRDefault="003B0BCE">
      <w:pPr>
        <w:spacing w:after="0"/>
        <w:rPr>
          <w:sz w:val="20"/>
          <w:lang w:eastAsia="fr-FR"/>
        </w:rPr>
      </w:pPr>
      <w:r>
        <w:rPr>
          <w:sz w:val="20"/>
          <w:lang w:eastAsia="fr-FR"/>
        </w:rPr>
        <w:t>Le taux d</w:t>
      </w:r>
      <w:r>
        <w:rPr>
          <w:rFonts w:eastAsia="Tahoma"/>
          <w:sz w:val="20"/>
          <w:lang w:eastAsia="fr-FR"/>
        </w:rPr>
        <w:t>’</w:t>
      </w:r>
      <w:r>
        <w:rPr>
          <w:sz w:val="20"/>
          <w:lang w:eastAsia="fr-FR"/>
        </w:rPr>
        <w:t>intérêt l</w:t>
      </w:r>
      <w:r>
        <w:rPr>
          <w:rFonts w:eastAsia="Tahoma"/>
          <w:sz w:val="20"/>
          <w:lang w:eastAsia="fr-FR"/>
        </w:rPr>
        <w:t>é</w:t>
      </w:r>
      <w:r>
        <w:rPr>
          <w:sz w:val="20"/>
          <w:lang w:eastAsia="fr-FR"/>
        </w:rPr>
        <w:t>gal sera majoré de cinq points à l</w:t>
      </w:r>
      <w:r>
        <w:rPr>
          <w:rFonts w:eastAsia="Tahoma"/>
          <w:sz w:val="20"/>
          <w:lang w:eastAsia="fr-FR"/>
        </w:rPr>
        <w:t>’</w:t>
      </w:r>
      <w:r>
        <w:rPr>
          <w:sz w:val="20"/>
          <w:lang w:eastAsia="fr-FR"/>
        </w:rPr>
        <w:t>expiration du d</w:t>
      </w:r>
      <w:r>
        <w:rPr>
          <w:rFonts w:eastAsia="Tahoma"/>
          <w:sz w:val="20"/>
          <w:lang w:eastAsia="fr-FR"/>
        </w:rPr>
        <w:t>é</w:t>
      </w:r>
      <w:r>
        <w:rPr>
          <w:sz w:val="20"/>
          <w:lang w:eastAsia="fr-FR"/>
        </w:rPr>
        <w:t>lai de quatre mois du prononc</w:t>
      </w:r>
      <w:r>
        <w:rPr>
          <w:rFonts w:eastAsia="Tahoma"/>
          <w:sz w:val="20"/>
          <w:lang w:eastAsia="fr-FR"/>
        </w:rPr>
        <w:t>é</w:t>
      </w:r>
      <w:r>
        <w:rPr>
          <w:sz w:val="20"/>
          <w:lang w:eastAsia="fr-FR"/>
        </w:rPr>
        <w:t xml:space="preserve"> du jugement d’adjudication, conformément à l’article L. 313-3 du Code monétaire et financier.</w:t>
      </w:r>
    </w:p>
    <w:p w14:paraId="0B508EB3" w14:textId="77777777" w:rsidR="0012561A" w:rsidRDefault="0012561A">
      <w:pPr>
        <w:spacing w:after="0"/>
        <w:rPr>
          <w:sz w:val="20"/>
          <w:lang w:eastAsia="fr-FR"/>
        </w:rPr>
      </w:pPr>
    </w:p>
    <w:p w14:paraId="2C7F269F" w14:textId="77777777" w:rsidR="0012561A" w:rsidRDefault="003B0BCE">
      <w:pPr>
        <w:spacing w:after="0"/>
        <w:rPr>
          <w:sz w:val="20"/>
          <w:lang w:eastAsia="fr-FR"/>
        </w:rPr>
      </w:pPr>
      <w:r>
        <w:rPr>
          <w:sz w:val="20"/>
          <w:lang w:eastAsia="fr-FR"/>
        </w:rPr>
        <w:t>L</w:t>
      </w:r>
      <w:r>
        <w:rPr>
          <w:rFonts w:eastAsia="Tahoma"/>
          <w:sz w:val="20"/>
          <w:lang w:eastAsia="fr-FR"/>
        </w:rPr>
        <w:t>’</w:t>
      </w:r>
      <w:r>
        <w:rPr>
          <w:sz w:val="20"/>
          <w:lang w:eastAsia="fr-FR"/>
        </w:rPr>
        <w:t>acquéreur qui n’aura pas réglé l’intégralité du prix de la vente dans le d</w:t>
      </w:r>
      <w:r>
        <w:rPr>
          <w:rFonts w:eastAsia="Tahoma"/>
          <w:sz w:val="20"/>
          <w:lang w:eastAsia="fr-FR"/>
        </w:rPr>
        <w:t>é</w:t>
      </w:r>
      <w:r>
        <w:rPr>
          <w:sz w:val="20"/>
          <w:lang w:eastAsia="fr-FR"/>
        </w:rPr>
        <w:t>lai de deux mois supportera le co</w:t>
      </w:r>
      <w:r>
        <w:rPr>
          <w:rFonts w:eastAsia="Tahoma"/>
          <w:sz w:val="20"/>
          <w:lang w:eastAsia="fr-FR"/>
        </w:rPr>
        <w:t>û</w:t>
      </w:r>
      <w:r>
        <w:rPr>
          <w:sz w:val="20"/>
          <w:lang w:eastAsia="fr-FR"/>
        </w:rPr>
        <w:t>t de l’inscription du privilège du vendeur, si bon semble au vendeur de l</w:t>
      </w:r>
      <w:r>
        <w:rPr>
          <w:rFonts w:eastAsia="Tahoma"/>
          <w:sz w:val="20"/>
          <w:lang w:eastAsia="fr-FR"/>
        </w:rPr>
        <w:t>’</w:t>
      </w:r>
      <w:r>
        <w:rPr>
          <w:sz w:val="20"/>
          <w:lang w:eastAsia="fr-FR"/>
        </w:rPr>
        <w:t>inscrire, et de sa radiation ult</w:t>
      </w:r>
      <w:r>
        <w:rPr>
          <w:rFonts w:eastAsia="Tahoma"/>
          <w:sz w:val="20"/>
          <w:lang w:eastAsia="fr-FR"/>
        </w:rPr>
        <w:t>é</w:t>
      </w:r>
      <w:r>
        <w:rPr>
          <w:sz w:val="20"/>
          <w:lang w:eastAsia="fr-FR"/>
        </w:rPr>
        <w:t>rieure.</w:t>
      </w:r>
    </w:p>
    <w:p w14:paraId="24F96114" w14:textId="77777777" w:rsidR="0012561A" w:rsidRDefault="0012561A">
      <w:pPr>
        <w:spacing w:after="0"/>
        <w:rPr>
          <w:sz w:val="20"/>
          <w:lang w:eastAsia="fr-FR"/>
        </w:rPr>
      </w:pPr>
    </w:p>
    <w:p w14:paraId="0E0E0267" w14:textId="77777777" w:rsidR="0012561A" w:rsidRDefault="003B0BCE">
      <w:pPr>
        <w:spacing w:after="0"/>
        <w:rPr>
          <w:sz w:val="20"/>
          <w:lang w:eastAsia="fr-FR"/>
        </w:rPr>
      </w:pPr>
      <w:r>
        <w:rPr>
          <w:sz w:val="20"/>
          <w:lang w:eastAsia="fr-FR"/>
        </w:rPr>
        <w:t>Le créancier poursuivant de premier rang devenu acquéreur, sous réserve des droits des créanciers privilégiés pouvant le primer, aura la facult</w:t>
      </w:r>
      <w:r>
        <w:rPr>
          <w:rFonts w:eastAsia="Tahoma"/>
          <w:sz w:val="20"/>
          <w:lang w:eastAsia="fr-FR"/>
        </w:rPr>
        <w:t>é</w:t>
      </w:r>
      <w:r>
        <w:rPr>
          <w:sz w:val="20"/>
          <w:lang w:eastAsia="fr-FR"/>
        </w:rPr>
        <w:t>, par déclaration au s</w:t>
      </w:r>
      <w:r>
        <w:rPr>
          <w:rFonts w:eastAsia="Tahoma"/>
          <w:sz w:val="20"/>
          <w:lang w:eastAsia="fr-FR"/>
        </w:rPr>
        <w:t>é</w:t>
      </w:r>
      <w:r>
        <w:rPr>
          <w:sz w:val="20"/>
          <w:lang w:eastAsia="fr-FR"/>
        </w:rPr>
        <w:t>questre d</w:t>
      </w:r>
      <w:r>
        <w:rPr>
          <w:rFonts w:eastAsia="Tahoma"/>
          <w:sz w:val="20"/>
          <w:lang w:eastAsia="fr-FR"/>
        </w:rPr>
        <w:t>é</w:t>
      </w:r>
      <w:r>
        <w:rPr>
          <w:sz w:val="20"/>
          <w:lang w:eastAsia="fr-FR"/>
        </w:rPr>
        <w:t>signé et aux parties, d</w:t>
      </w:r>
      <w:r>
        <w:rPr>
          <w:rFonts w:eastAsia="Tahoma"/>
          <w:sz w:val="20"/>
          <w:lang w:eastAsia="fr-FR"/>
        </w:rPr>
        <w:t>’</w:t>
      </w:r>
      <w:r>
        <w:rPr>
          <w:sz w:val="20"/>
          <w:lang w:eastAsia="fr-FR"/>
        </w:rPr>
        <w:t>opposer sa créance en compensation légale totale ou partielle du prix, à ses risques et périls, dans les conditions des articles 1347 et suivants du Code civil.</w:t>
      </w:r>
    </w:p>
    <w:p w14:paraId="4A7EDD7E" w14:textId="77777777" w:rsidR="0012561A" w:rsidRDefault="0012561A">
      <w:pPr>
        <w:spacing w:after="0"/>
        <w:rPr>
          <w:sz w:val="20"/>
          <w:lang w:eastAsia="fr-FR"/>
        </w:rPr>
      </w:pPr>
    </w:p>
    <w:p w14:paraId="00040DD5" w14:textId="77777777" w:rsidR="0012561A" w:rsidRDefault="0012561A">
      <w:pPr>
        <w:spacing w:after="0"/>
        <w:rPr>
          <w:sz w:val="20"/>
          <w:lang w:eastAsia="fr-FR"/>
        </w:rPr>
      </w:pPr>
    </w:p>
    <w:p w14:paraId="36935CCD" w14:textId="77777777" w:rsidR="0012561A" w:rsidRDefault="003B0BCE">
      <w:pPr>
        <w:shd w:val="clear" w:color="auto" w:fill="FFFFFF"/>
        <w:tabs>
          <w:tab w:val="left" w:pos="1134"/>
        </w:tabs>
        <w:spacing w:after="0" w:line="285" w:lineRule="atLeast"/>
        <w:rPr>
          <w:b/>
          <w:color w:val="000000"/>
          <w:sz w:val="20"/>
          <w:lang w:eastAsia="fr-FR"/>
        </w:rPr>
      </w:pPr>
      <w:r>
        <w:rPr>
          <w:b/>
          <w:color w:val="000000"/>
          <w:sz w:val="20"/>
          <w:lang w:eastAsia="fr-FR"/>
        </w:rPr>
        <w:t>ARTICLE 16 – PAIEMENT DES FRAIS DE POURSUITES ET EMOLUMENTS</w:t>
      </w:r>
    </w:p>
    <w:p w14:paraId="4E5BF5B2" w14:textId="77777777" w:rsidR="0012561A" w:rsidRDefault="0012561A">
      <w:pPr>
        <w:shd w:val="clear" w:color="auto" w:fill="FFFFFF"/>
        <w:tabs>
          <w:tab w:val="left" w:pos="1134"/>
        </w:tabs>
        <w:spacing w:after="0" w:line="285" w:lineRule="atLeast"/>
        <w:rPr>
          <w:color w:val="000000"/>
          <w:sz w:val="20"/>
          <w:lang w:eastAsia="fr-FR"/>
        </w:rPr>
      </w:pPr>
    </w:p>
    <w:p w14:paraId="38ED9178" w14:textId="77777777" w:rsidR="0012561A" w:rsidRDefault="003B0BCE">
      <w:pPr>
        <w:spacing w:after="0"/>
        <w:rPr>
          <w:sz w:val="20"/>
          <w:lang w:eastAsia="fr-FR"/>
        </w:rPr>
      </w:pPr>
      <w:r>
        <w:rPr>
          <w:sz w:val="20"/>
          <w:lang w:eastAsia="fr-FR"/>
        </w:rPr>
        <w:t>Conform</w:t>
      </w:r>
      <w:r>
        <w:rPr>
          <w:rFonts w:eastAsia="Tahoma"/>
          <w:sz w:val="20"/>
          <w:lang w:eastAsia="fr-FR"/>
        </w:rPr>
        <w:t>é</w:t>
      </w:r>
      <w:r>
        <w:rPr>
          <w:sz w:val="20"/>
          <w:lang w:eastAsia="fr-FR"/>
        </w:rPr>
        <w:t>ment à l</w:t>
      </w:r>
      <w:r>
        <w:rPr>
          <w:rFonts w:eastAsia="Tahoma"/>
          <w:sz w:val="20"/>
          <w:lang w:eastAsia="fr-FR"/>
        </w:rPr>
        <w:t>’</w:t>
      </w:r>
      <w:r>
        <w:rPr>
          <w:sz w:val="20"/>
          <w:lang w:eastAsia="fr-FR"/>
        </w:rPr>
        <w:t>article 1593 du Code civil, l</w:t>
      </w:r>
      <w:r>
        <w:rPr>
          <w:rFonts w:eastAsia="Tahoma"/>
          <w:sz w:val="20"/>
          <w:lang w:eastAsia="fr-FR"/>
        </w:rPr>
        <w:t>’</w:t>
      </w:r>
      <w:r>
        <w:rPr>
          <w:sz w:val="20"/>
          <w:lang w:eastAsia="fr-FR"/>
        </w:rPr>
        <w:t>acquéreur paiera entre les mains et sur les quittances de l</w:t>
      </w:r>
      <w:r>
        <w:rPr>
          <w:rFonts w:eastAsia="Tahoma"/>
          <w:sz w:val="20"/>
          <w:lang w:eastAsia="fr-FR"/>
        </w:rPr>
        <w:t>’</w:t>
      </w:r>
      <w:r>
        <w:rPr>
          <w:sz w:val="20"/>
          <w:lang w:eastAsia="fr-FR"/>
        </w:rPr>
        <w:t>avocat poursuivant, en sus du prix et dans le d</w:t>
      </w:r>
      <w:r>
        <w:rPr>
          <w:rFonts w:eastAsia="Tahoma"/>
          <w:sz w:val="20"/>
          <w:lang w:eastAsia="fr-FR"/>
        </w:rPr>
        <w:t>é</w:t>
      </w:r>
      <w:r>
        <w:rPr>
          <w:sz w:val="20"/>
          <w:lang w:eastAsia="fr-FR"/>
        </w:rPr>
        <w:t>lai d</w:t>
      </w:r>
      <w:r>
        <w:rPr>
          <w:rFonts w:eastAsia="Tahoma"/>
          <w:sz w:val="20"/>
          <w:lang w:eastAsia="fr-FR"/>
        </w:rPr>
        <w:t>’</w:t>
      </w:r>
      <w:r>
        <w:rPr>
          <w:sz w:val="20"/>
          <w:lang w:eastAsia="fr-FR"/>
        </w:rPr>
        <w:t>un mois à compter de la vente d</w:t>
      </w:r>
      <w:r>
        <w:rPr>
          <w:rFonts w:eastAsia="Tahoma"/>
          <w:sz w:val="20"/>
          <w:lang w:eastAsia="fr-FR"/>
        </w:rPr>
        <w:t>é</w:t>
      </w:r>
      <w:r>
        <w:rPr>
          <w:sz w:val="20"/>
          <w:lang w:eastAsia="fr-FR"/>
        </w:rPr>
        <w:t xml:space="preserve">finitive, la somme à laquelle auront </w:t>
      </w:r>
      <w:r>
        <w:rPr>
          <w:rFonts w:eastAsia="Tahoma"/>
          <w:sz w:val="20"/>
          <w:lang w:eastAsia="fr-FR"/>
        </w:rPr>
        <w:t>é</w:t>
      </w:r>
      <w:r>
        <w:rPr>
          <w:sz w:val="20"/>
          <w:lang w:eastAsia="fr-FR"/>
        </w:rPr>
        <w:t>té taxés les frais de poursuites et le montant des émoluments fixés selon le tarif en vigueur, majorés de la TVA applicable.</w:t>
      </w:r>
    </w:p>
    <w:p w14:paraId="0CF28057" w14:textId="77777777" w:rsidR="0012561A" w:rsidRDefault="0012561A">
      <w:pPr>
        <w:spacing w:after="0"/>
        <w:rPr>
          <w:sz w:val="20"/>
          <w:lang w:eastAsia="fr-FR"/>
        </w:rPr>
      </w:pPr>
    </w:p>
    <w:p w14:paraId="4E32319E" w14:textId="77777777" w:rsidR="0012561A" w:rsidRDefault="003B0BCE">
      <w:pPr>
        <w:spacing w:after="0"/>
        <w:rPr>
          <w:sz w:val="20"/>
          <w:lang w:eastAsia="fr-FR"/>
        </w:rPr>
      </w:pPr>
      <w:r>
        <w:rPr>
          <w:sz w:val="20"/>
          <w:lang w:eastAsia="fr-FR"/>
        </w:rPr>
        <w:t>Il fournira justificatif au greffe de la quittance des frais de vente avant l</w:t>
      </w:r>
      <w:r>
        <w:rPr>
          <w:rFonts w:eastAsia="Tahoma"/>
          <w:sz w:val="20"/>
          <w:lang w:eastAsia="fr-FR"/>
        </w:rPr>
        <w:t>’</w:t>
      </w:r>
      <w:r>
        <w:rPr>
          <w:sz w:val="20"/>
          <w:lang w:eastAsia="fr-FR"/>
        </w:rPr>
        <w:t>expiration du d</w:t>
      </w:r>
      <w:r>
        <w:rPr>
          <w:rFonts w:eastAsia="Tahoma"/>
          <w:sz w:val="20"/>
          <w:lang w:eastAsia="fr-FR"/>
        </w:rPr>
        <w:t>é</w:t>
      </w:r>
      <w:r>
        <w:rPr>
          <w:sz w:val="20"/>
          <w:lang w:eastAsia="fr-FR"/>
        </w:rPr>
        <w:t>lai de deux mois à compter de la date de l</w:t>
      </w:r>
      <w:r>
        <w:rPr>
          <w:rFonts w:eastAsia="Tahoma"/>
          <w:sz w:val="20"/>
          <w:lang w:eastAsia="fr-FR"/>
        </w:rPr>
        <w:t>’</w:t>
      </w:r>
      <w:r>
        <w:rPr>
          <w:sz w:val="20"/>
          <w:lang w:eastAsia="fr-FR"/>
        </w:rPr>
        <w:t>adjudication d</w:t>
      </w:r>
      <w:r>
        <w:rPr>
          <w:rFonts w:eastAsia="Tahoma"/>
          <w:sz w:val="20"/>
          <w:lang w:eastAsia="fr-FR"/>
        </w:rPr>
        <w:t>é</w:t>
      </w:r>
      <w:r>
        <w:rPr>
          <w:sz w:val="20"/>
          <w:lang w:eastAsia="fr-FR"/>
        </w:rPr>
        <w:t>finitive. Le titre de vente ne sera d</w:t>
      </w:r>
      <w:r>
        <w:rPr>
          <w:rFonts w:eastAsia="Tahoma"/>
          <w:sz w:val="20"/>
          <w:lang w:eastAsia="fr-FR"/>
        </w:rPr>
        <w:t>é</w:t>
      </w:r>
      <w:r>
        <w:rPr>
          <w:sz w:val="20"/>
          <w:lang w:eastAsia="fr-FR"/>
        </w:rPr>
        <w:t>livré par le greffe du juge de l</w:t>
      </w:r>
      <w:r>
        <w:rPr>
          <w:rFonts w:eastAsia="Tahoma"/>
          <w:sz w:val="20"/>
          <w:lang w:eastAsia="fr-FR"/>
        </w:rPr>
        <w:t>’</w:t>
      </w:r>
      <w:r>
        <w:rPr>
          <w:sz w:val="20"/>
          <w:lang w:eastAsia="fr-FR"/>
        </w:rPr>
        <w:t>exécution qu</w:t>
      </w:r>
      <w:r>
        <w:rPr>
          <w:rFonts w:eastAsia="Tahoma"/>
          <w:sz w:val="20"/>
          <w:lang w:eastAsia="fr-FR"/>
        </w:rPr>
        <w:t>’</w:t>
      </w:r>
      <w:r>
        <w:rPr>
          <w:sz w:val="20"/>
          <w:lang w:eastAsia="fr-FR"/>
        </w:rPr>
        <w:t>après la remise qui aura été faite de la quittance des frais de vente, laquelle quittance demeurera annexée au titre de vente.</w:t>
      </w:r>
    </w:p>
    <w:p w14:paraId="76A65416" w14:textId="77777777" w:rsidR="0012561A" w:rsidRDefault="0012561A">
      <w:pPr>
        <w:spacing w:after="0"/>
        <w:rPr>
          <w:sz w:val="20"/>
          <w:lang w:eastAsia="fr-FR"/>
        </w:rPr>
      </w:pPr>
    </w:p>
    <w:p w14:paraId="65F4BA17" w14:textId="77777777" w:rsidR="0012561A" w:rsidRDefault="003B0BCE">
      <w:pPr>
        <w:spacing w:after="0"/>
        <w:rPr>
          <w:color w:val="000000"/>
          <w:sz w:val="20"/>
          <w:lang w:eastAsia="fr-FR"/>
        </w:rPr>
      </w:pPr>
      <w:r>
        <w:rPr>
          <w:sz w:val="20"/>
          <w:lang w:eastAsia="fr-FR"/>
        </w:rPr>
        <w:t>Si la même vente comprend plusieurs lots vendus séparément, les frais taxables de poursuites sont répartis proportionnellement à la mise à prix de chaque lot.</w:t>
      </w:r>
    </w:p>
    <w:p w14:paraId="7893E5FC" w14:textId="77777777" w:rsidR="0012561A" w:rsidRDefault="0012561A">
      <w:pPr>
        <w:shd w:val="clear" w:color="auto" w:fill="FFFFFF"/>
        <w:tabs>
          <w:tab w:val="left" w:pos="1134"/>
        </w:tabs>
        <w:spacing w:after="0" w:line="285" w:lineRule="atLeast"/>
        <w:rPr>
          <w:color w:val="000000"/>
          <w:sz w:val="20"/>
          <w:lang w:eastAsia="fr-FR"/>
        </w:rPr>
      </w:pPr>
    </w:p>
    <w:p w14:paraId="5CEAE862" w14:textId="77777777" w:rsidR="0012561A" w:rsidRDefault="003B0BCE">
      <w:pPr>
        <w:shd w:val="clear" w:color="auto" w:fill="FFFFFF"/>
        <w:tabs>
          <w:tab w:val="left" w:pos="1134"/>
        </w:tabs>
        <w:spacing w:after="0" w:line="285" w:lineRule="atLeast"/>
        <w:rPr>
          <w:color w:val="000000"/>
          <w:sz w:val="20"/>
          <w:lang w:eastAsia="fr-FR"/>
        </w:rPr>
      </w:pPr>
      <w:r>
        <w:rPr>
          <w:color w:val="000000"/>
          <w:sz w:val="20"/>
          <w:lang w:eastAsia="fr-FR"/>
        </w:rPr>
        <w:t xml:space="preserve">En cas de surenchère sur l’adjudication, les frais exposés par le poursuivant, l’adjudicataire surenchéri et le surenchérisseur et par toutes autres parties nécessaires dans l’instance de surenchère, seront à la charge de l’adjudicataire et supportés par lui en sus du prix de la seconde adjudication. </w:t>
      </w:r>
    </w:p>
    <w:p w14:paraId="3AE1F0E9" w14:textId="77777777" w:rsidR="0012561A" w:rsidRDefault="0012561A">
      <w:pPr>
        <w:spacing w:after="0"/>
        <w:rPr>
          <w:sz w:val="20"/>
          <w:lang w:eastAsia="fr-FR"/>
        </w:rPr>
      </w:pPr>
    </w:p>
    <w:p w14:paraId="08E3F769" w14:textId="77777777" w:rsidR="0012561A" w:rsidRDefault="0012561A">
      <w:pPr>
        <w:spacing w:after="0"/>
        <w:rPr>
          <w:sz w:val="20"/>
          <w:lang w:eastAsia="fr-FR"/>
        </w:rPr>
      </w:pPr>
    </w:p>
    <w:p w14:paraId="2C9725AD" w14:textId="77777777" w:rsidR="0012561A" w:rsidRDefault="003B0BCE">
      <w:pPr>
        <w:spacing w:after="0"/>
        <w:rPr>
          <w:b/>
          <w:sz w:val="20"/>
          <w:lang w:eastAsia="fr-FR"/>
        </w:rPr>
      </w:pPr>
      <w:r>
        <w:rPr>
          <w:b/>
          <w:sz w:val="20"/>
          <w:lang w:eastAsia="fr-FR"/>
        </w:rPr>
        <w:t>17 – DROITS DE MUTATION OU TVA</w:t>
      </w:r>
    </w:p>
    <w:p w14:paraId="3D8D2FF8" w14:textId="77777777" w:rsidR="0012561A" w:rsidRDefault="0012561A">
      <w:pPr>
        <w:spacing w:after="0"/>
        <w:rPr>
          <w:sz w:val="20"/>
          <w:lang w:eastAsia="fr-FR"/>
        </w:rPr>
      </w:pPr>
    </w:p>
    <w:p w14:paraId="6C7619ED" w14:textId="77777777" w:rsidR="0012561A" w:rsidRDefault="003B0BCE">
      <w:pPr>
        <w:spacing w:after="0"/>
        <w:rPr>
          <w:sz w:val="20"/>
          <w:lang w:eastAsia="fr-FR"/>
        </w:rPr>
      </w:pPr>
      <w:r>
        <w:rPr>
          <w:sz w:val="20"/>
          <w:lang w:eastAsia="fr-FR"/>
        </w:rPr>
        <w:t>L</w:t>
      </w:r>
      <w:r>
        <w:rPr>
          <w:rFonts w:eastAsia="Tahoma"/>
          <w:sz w:val="20"/>
          <w:lang w:eastAsia="fr-FR"/>
        </w:rPr>
        <w:t>’</w:t>
      </w:r>
      <w:r>
        <w:rPr>
          <w:sz w:val="20"/>
          <w:lang w:eastAsia="fr-FR"/>
        </w:rPr>
        <w:t>acquéreur sera tenu d</w:t>
      </w:r>
      <w:r>
        <w:rPr>
          <w:rFonts w:eastAsia="Tahoma"/>
          <w:sz w:val="20"/>
          <w:lang w:eastAsia="fr-FR"/>
        </w:rPr>
        <w:t>’</w:t>
      </w:r>
      <w:r>
        <w:rPr>
          <w:sz w:val="20"/>
          <w:lang w:eastAsia="fr-FR"/>
        </w:rPr>
        <w:t>acquitter, en sus de son prix, et par priorité, tous les droits d</w:t>
      </w:r>
      <w:r>
        <w:rPr>
          <w:rFonts w:eastAsia="Tahoma"/>
          <w:sz w:val="20"/>
          <w:lang w:eastAsia="fr-FR"/>
        </w:rPr>
        <w:t>’</w:t>
      </w:r>
      <w:r>
        <w:rPr>
          <w:sz w:val="20"/>
          <w:lang w:eastAsia="fr-FR"/>
        </w:rPr>
        <w:t>enregistrement et autres auxquels la vente forcée donnera lieu. Il en fournira justificatif au greffe avant l</w:t>
      </w:r>
      <w:r>
        <w:rPr>
          <w:rFonts w:eastAsia="Tahoma"/>
          <w:sz w:val="20"/>
          <w:lang w:eastAsia="fr-FR"/>
        </w:rPr>
        <w:t>’</w:t>
      </w:r>
      <w:r>
        <w:rPr>
          <w:sz w:val="20"/>
          <w:lang w:eastAsia="fr-FR"/>
        </w:rPr>
        <w:t>expiration du délai de deux mois à compter de la date de l</w:t>
      </w:r>
      <w:r>
        <w:rPr>
          <w:rFonts w:eastAsia="Tahoma"/>
          <w:sz w:val="20"/>
          <w:lang w:eastAsia="fr-FR"/>
        </w:rPr>
        <w:t>’</w:t>
      </w:r>
      <w:r>
        <w:rPr>
          <w:sz w:val="20"/>
          <w:lang w:eastAsia="fr-FR"/>
        </w:rPr>
        <w:t>adjudication définitive.</w:t>
      </w:r>
    </w:p>
    <w:p w14:paraId="09CD9B54" w14:textId="77777777" w:rsidR="0012561A" w:rsidRDefault="0012561A">
      <w:pPr>
        <w:spacing w:after="0"/>
        <w:rPr>
          <w:sz w:val="20"/>
          <w:lang w:eastAsia="fr-FR"/>
        </w:rPr>
      </w:pPr>
    </w:p>
    <w:p w14:paraId="2FCC8D4E" w14:textId="77777777" w:rsidR="0012561A" w:rsidRDefault="003B0BCE">
      <w:pPr>
        <w:spacing w:after="0"/>
        <w:rPr>
          <w:sz w:val="20"/>
          <w:lang w:eastAsia="fr-FR"/>
        </w:rPr>
      </w:pPr>
      <w:r>
        <w:rPr>
          <w:sz w:val="20"/>
          <w:lang w:eastAsia="fr-FR"/>
        </w:rPr>
        <w:t>Si l</w:t>
      </w:r>
      <w:r>
        <w:rPr>
          <w:rFonts w:eastAsia="Tahoma"/>
          <w:sz w:val="20"/>
          <w:lang w:eastAsia="fr-FR"/>
        </w:rPr>
        <w:t>’</w:t>
      </w:r>
      <w:r>
        <w:rPr>
          <w:sz w:val="20"/>
          <w:lang w:eastAsia="fr-FR"/>
        </w:rPr>
        <w:t>immeuble pr</w:t>
      </w:r>
      <w:r>
        <w:rPr>
          <w:rFonts w:eastAsia="Tahoma"/>
          <w:sz w:val="20"/>
          <w:lang w:eastAsia="fr-FR"/>
        </w:rPr>
        <w:t>é</w:t>
      </w:r>
      <w:r>
        <w:rPr>
          <w:sz w:val="20"/>
          <w:lang w:eastAsia="fr-FR"/>
        </w:rPr>
        <w:t>sentement vendu est soumis au r</w:t>
      </w:r>
      <w:r>
        <w:rPr>
          <w:rFonts w:eastAsia="Tahoma"/>
          <w:sz w:val="20"/>
          <w:lang w:eastAsia="fr-FR"/>
        </w:rPr>
        <w:t>é</w:t>
      </w:r>
      <w:r>
        <w:rPr>
          <w:sz w:val="20"/>
          <w:lang w:eastAsia="fr-FR"/>
        </w:rPr>
        <w:t>gime de la TVA, le prix de vente est hors taxes. Dans ce cas, l</w:t>
      </w:r>
      <w:r>
        <w:rPr>
          <w:rFonts w:eastAsia="Tahoma"/>
          <w:sz w:val="20"/>
          <w:lang w:eastAsia="fr-FR"/>
        </w:rPr>
        <w:t>’</w:t>
      </w:r>
      <w:r>
        <w:rPr>
          <w:sz w:val="20"/>
          <w:lang w:eastAsia="fr-FR"/>
        </w:rPr>
        <w:t>acquéreur devra verser au Tr</w:t>
      </w:r>
      <w:r>
        <w:rPr>
          <w:rFonts w:eastAsia="Tahoma"/>
          <w:sz w:val="20"/>
          <w:lang w:eastAsia="fr-FR"/>
        </w:rPr>
        <w:t>é</w:t>
      </w:r>
      <w:r>
        <w:rPr>
          <w:sz w:val="20"/>
          <w:lang w:eastAsia="fr-FR"/>
        </w:rPr>
        <w:t>sor, d</w:t>
      </w:r>
      <w:r>
        <w:rPr>
          <w:rFonts w:eastAsia="Tahoma"/>
          <w:sz w:val="20"/>
          <w:lang w:eastAsia="fr-FR"/>
        </w:rPr>
        <w:t>’</w:t>
      </w:r>
      <w:r>
        <w:rPr>
          <w:sz w:val="20"/>
          <w:lang w:eastAsia="fr-FR"/>
        </w:rPr>
        <w:t xml:space="preserve">ordre et </w:t>
      </w:r>
      <w:r>
        <w:rPr>
          <w:sz w:val="20"/>
          <w:lang w:eastAsia="fr-FR"/>
        </w:rPr>
        <w:lastRenderedPageBreak/>
        <w:t>pour le compte du vendeur (partie saisie) et à sa d</w:t>
      </w:r>
      <w:r>
        <w:rPr>
          <w:rFonts w:eastAsia="Tahoma"/>
          <w:sz w:val="20"/>
          <w:lang w:eastAsia="fr-FR"/>
        </w:rPr>
        <w:t>é</w:t>
      </w:r>
      <w:r>
        <w:rPr>
          <w:sz w:val="20"/>
          <w:lang w:eastAsia="fr-FR"/>
        </w:rPr>
        <w:t>charge, en sus du prix de vente, les droits découlant du régime de la TVA dont ce dernier pourra être redevable à raison de la vente forcée, compte tenu de ses droits à d</w:t>
      </w:r>
      <w:r>
        <w:rPr>
          <w:rFonts w:eastAsia="Tahoma"/>
          <w:sz w:val="20"/>
          <w:lang w:eastAsia="fr-FR"/>
        </w:rPr>
        <w:t>é</w:t>
      </w:r>
      <w:r>
        <w:rPr>
          <w:sz w:val="20"/>
          <w:lang w:eastAsia="fr-FR"/>
        </w:rPr>
        <w:t>duction, sauf à l</w:t>
      </w:r>
      <w:r>
        <w:rPr>
          <w:rFonts w:eastAsia="Tahoma"/>
          <w:sz w:val="20"/>
          <w:lang w:eastAsia="fr-FR"/>
        </w:rPr>
        <w:t>’</w:t>
      </w:r>
      <w:r>
        <w:rPr>
          <w:sz w:val="20"/>
          <w:lang w:eastAsia="fr-FR"/>
        </w:rPr>
        <w:t>acquéreur à se pr</w:t>
      </w:r>
      <w:r>
        <w:rPr>
          <w:rFonts w:eastAsia="Tahoma"/>
          <w:sz w:val="20"/>
          <w:lang w:eastAsia="fr-FR"/>
        </w:rPr>
        <w:t>é</w:t>
      </w:r>
      <w:r>
        <w:rPr>
          <w:sz w:val="20"/>
          <w:lang w:eastAsia="fr-FR"/>
        </w:rPr>
        <w:t>valoir d’autres dispositions fiscales et, dans ce cas, le paiement des droits qui en résulterait sera libératoire.</w:t>
      </w:r>
    </w:p>
    <w:p w14:paraId="5555AE1E" w14:textId="77777777" w:rsidR="0012561A" w:rsidRDefault="0012561A">
      <w:pPr>
        <w:spacing w:after="0"/>
        <w:rPr>
          <w:sz w:val="20"/>
          <w:lang w:eastAsia="fr-FR"/>
        </w:rPr>
      </w:pPr>
    </w:p>
    <w:p w14:paraId="5305AB5C" w14:textId="77777777" w:rsidR="0012561A" w:rsidRDefault="003B0BCE">
      <w:pPr>
        <w:spacing w:after="0"/>
        <w:rPr>
          <w:sz w:val="20"/>
          <w:lang w:eastAsia="fr-FR"/>
        </w:rPr>
      </w:pPr>
      <w:r>
        <w:rPr>
          <w:sz w:val="20"/>
          <w:lang w:eastAsia="fr-FR"/>
        </w:rPr>
        <w:t>Les droits qui pourront être dus ou perdus à l’occasion de locations ne seront à la charge de l</w:t>
      </w:r>
      <w:r>
        <w:rPr>
          <w:rFonts w:eastAsia="Tahoma"/>
          <w:sz w:val="20"/>
          <w:lang w:eastAsia="fr-FR"/>
        </w:rPr>
        <w:t>’</w:t>
      </w:r>
      <w:r>
        <w:rPr>
          <w:sz w:val="20"/>
          <w:lang w:eastAsia="fr-FR"/>
        </w:rPr>
        <w:t>acquéreur que pour le temps postérieur à son entrée en jouissance, sauf son recours, s</w:t>
      </w:r>
      <w:r>
        <w:rPr>
          <w:rFonts w:eastAsia="Tahoma"/>
          <w:sz w:val="20"/>
          <w:lang w:eastAsia="fr-FR"/>
        </w:rPr>
        <w:t>’</w:t>
      </w:r>
      <w:r>
        <w:rPr>
          <w:sz w:val="20"/>
          <w:lang w:eastAsia="fr-FR"/>
        </w:rPr>
        <w:t>il y a lieu, contre son locataire.</w:t>
      </w:r>
    </w:p>
    <w:p w14:paraId="1B8BC8EF" w14:textId="77777777" w:rsidR="0012561A" w:rsidRDefault="0012561A">
      <w:pPr>
        <w:spacing w:after="0"/>
        <w:rPr>
          <w:sz w:val="20"/>
          <w:lang w:eastAsia="fr-FR"/>
        </w:rPr>
      </w:pPr>
    </w:p>
    <w:p w14:paraId="5CA82A80" w14:textId="77777777" w:rsidR="0012561A" w:rsidRDefault="003B0BCE">
      <w:pPr>
        <w:spacing w:after="0"/>
        <w:rPr>
          <w:sz w:val="20"/>
          <w:lang w:eastAsia="fr-FR"/>
        </w:rPr>
      </w:pPr>
      <w:r>
        <w:rPr>
          <w:sz w:val="20"/>
          <w:lang w:eastAsia="fr-FR"/>
        </w:rPr>
        <w:t>L’acquéreur fera son affaire personnelle, sans recours contre quiconque du montant et des justificatifs des droits à déduction que le vendeur pourrait opposer à l</w:t>
      </w:r>
      <w:r>
        <w:rPr>
          <w:rFonts w:eastAsia="Tahoma"/>
          <w:sz w:val="20"/>
          <w:lang w:eastAsia="fr-FR"/>
        </w:rPr>
        <w:t>’</w:t>
      </w:r>
      <w:r>
        <w:rPr>
          <w:sz w:val="20"/>
          <w:lang w:eastAsia="fr-FR"/>
        </w:rPr>
        <w:t>administration fiscale.</w:t>
      </w:r>
    </w:p>
    <w:p w14:paraId="3A735AC0" w14:textId="77777777" w:rsidR="0012561A" w:rsidRDefault="0012561A">
      <w:pPr>
        <w:spacing w:after="0"/>
        <w:rPr>
          <w:sz w:val="20"/>
          <w:lang w:eastAsia="fr-FR"/>
        </w:rPr>
      </w:pPr>
    </w:p>
    <w:p w14:paraId="766D40F4" w14:textId="77777777" w:rsidR="0012561A" w:rsidRDefault="003B0BCE">
      <w:pPr>
        <w:spacing w:after="0"/>
        <w:rPr>
          <w:b/>
          <w:sz w:val="20"/>
          <w:lang w:eastAsia="fr-FR"/>
        </w:rPr>
      </w:pPr>
      <w:r>
        <w:rPr>
          <w:b/>
          <w:sz w:val="20"/>
          <w:lang w:eastAsia="fr-FR"/>
        </w:rPr>
        <w:t xml:space="preserve">ARTICLE 18 – OBLIGATION SOLIDAIRE DES CO-ACQUEREURS </w:t>
      </w:r>
    </w:p>
    <w:p w14:paraId="5861BC3D" w14:textId="77777777" w:rsidR="0012561A" w:rsidRDefault="0012561A">
      <w:pPr>
        <w:spacing w:after="0"/>
        <w:rPr>
          <w:b/>
          <w:sz w:val="20"/>
          <w:u w:val="single"/>
          <w:lang w:eastAsia="fr-FR"/>
        </w:rPr>
      </w:pPr>
    </w:p>
    <w:p w14:paraId="387F43B5" w14:textId="77777777" w:rsidR="0012561A" w:rsidRDefault="003B0BCE">
      <w:pPr>
        <w:spacing w:after="0"/>
        <w:rPr>
          <w:sz w:val="20"/>
          <w:lang w:eastAsia="fr-FR"/>
        </w:rPr>
      </w:pPr>
      <w:r>
        <w:rPr>
          <w:sz w:val="20"/>
          <w:lang w:eastAsia="fr-FR"/>
        </w:rPr>
        <w:t xml:space="preserve">Les </w:t>
      </w:r>
      <w:proofErr w:type="spellStart"/>
      <w:r>
        <w:rPr>
          <w:sz w:val="20"/>
          <w:lang w:eastAsia="fr-FR"/>
        </w:rPr>
        <w:t>co-acqu</w:t>
      </w:r>
      <w:r>
        <w:rPr>
          <w:rFonts w:eastAsia="Tahoma"/>
          <w:sz w:val="20"/>
          <w:lang w:eastAsia="fr-FR"/>
        </w:rPr>
        <w:t>é</w:t>
      </w:r>
      <w:r>
        <w:rPr>
          <w:sz w:val="20"/>
          <w:lang w:eastAsia="fr-FR"/>
        </w:rPr>
        <w:t>reurs</w:t>
      </w:r>
      <w:proofErr w:type="spellEnd"/>
      <w:r>
        <w:rPr>
          <w:sz w:val="20"/>
          <w:lang w:eastAsia="fr-FR"/>
        </w:rPr>
        <w:t xml:space="preserve"> et leurs ayants droit seront oblig</w:t>
      </w:r>
      <w:r>
        <w:rPr>
          <w:rFonts w:eastAsia="Tahoma"/>
          <w:sz w:val="20"/>
          <w:lang w:eastAsia="fr-FR"/>
        </w:rPr>
        <w:t>é</w:t>
      </w:r>
      <w:r>
        <w:rPr>
          <w:sz w:val="20"/>
          <w:lang w:eastAsia="fr-FR"/>
        </w:rPr>
        <w:t>s solidairement au paiement du prix et à l</w:t>
      </w:r>
      <w:r>
        <w:rPr>
          <w:rFonts w:eastAsia="Tahoma"/>
          <w:sz w:val="20"/>
          <w:lang w:eastAsia="fr-FR"/>
        </w:rPr>
        <w:t>’</w:t>
      </w:r>
      <w:r>
        <w:rPr>
          <w:sz w:val="20"/>
          <w:lang w:eastAsia="fr-FR"/>
        </w:rPr>
        <w:t>ex</w:t>
      </w:r>
      <w:r>
        <w:rPr>
          <w:rFonts w:eastAsia="Tahoma"/>
          <w:sz w:val="20"/>
          <w:lang w:eastAsia="fr-FR"/>
        </w:rPr>
        <w:t>é</w:t>
      </w:r>
      <w:r>
        <w:rPr>
          <w:sz w:val="20"/>
          <w:lang w:eastAsia="fr-FR"/>
        </w:rPr>
        <w:t>cution des conditions de la vente forcée.</w:t>
      </w:r>
    </w:p>
    <w:p w14:paraId="05553E8A" w14:textId="77777777" w:rsidR="0012561A" w:rsidRDefault="0012561A">
      <w:pPr>
        <w:spacing w:after="0"/>
        <w:rPr>
          <w:sz w:val="20"/>
          <w:lang w:eastAsia="fr-FR"/>
        </w:rPr>
      </w:pPr>
    </w:p>
    <w:p w14:paraId="324CE80F" w14:textId="77777777" w:rsidR="0012561A" w:rsidRDefault="0012561A">
      <w:pPr>
        <w:spacing w:after="0"/>
        <w:rPr>
          <w:sz w:val="20"/>
          <w:lang w:eastAsia="fr-FR"/>
        </w:rPr>
      </w:pPr>
    </w:p>
    <w:p w14:paraId="4B6F5C91" w14:textId="77777777" w:rsidR="0012561A" w:rsidRDefault="0012561A">
      <w:pPr>
        <w:spacing w:after="0"/>
        <w:rPr>
          <w:sz w:val="20"/>
          <w:lang w:eastAsia="fr-FR"/>
        </w:rPr>
      </w:pPr>
    </w:p>
    <w:p w14:paraId="0A3F0DB5" w14:textId="77777777" w:rsidR="0012561A" w:rsidRDefault="003B0BCE">
      <w:pPr>
        <w:spacing w:after="0"/>
        <w:jc w:val="center"/>
        <w:rPr>
          <w:sz w:val="20"/>
          <w:u w:val="single"/>
          <w:lang w:eastAsia="fr-FR"/>
        </w:rPr>
      </w:pPr>
      <w:r>
        <w:rPr>
          <w:sz w:val="20"/>
          <w:u w:val="single"/>
          <w:lang w:eastAsia="fr-FR"/>
        </w:rPr>
        <w:t>CHAPITRE IV : DISPOSITIONS POSTERIEURES A LA VENTE</w:t>
      </w:r>
    </w:p>
    <w:p w14:paraId="2FFD82DD" w14:textId="77777777" w:rsidR="0012561A" w:rsidRDefault="0012561A">
      <w:pPr>
        <w:spacing w:after="0"/>
        <w:rPr>
          <w:sz w:val="20"/>
          <w:lang w:eastAsia="fr-FR"/>
        </w:rPr>
      </w:pPr>
    </w:p>
    <w:p w14:paraId="2B923546" w14:textId="77777777" w:rsidR="0012561A" w:rsidRDefault="0012561A">
      <w:pPr>
        <w:spacing w:after="0"/>
        <w:rPr>
          <w:sz w:val="20"/>
          <w:lang w:eastAsia="fr-FR"/>
        </w:rPr>
      </w:pPr>
    </w:p>
    <w:p w14:paraId="231281DE" w14:textId="77777777" w:rsidR="0012561A" w:rsidRDefault="003B0BCE">
      <w:pPr>
        <w:spacing w:after="0"/>
        <w:rPr>
          <w:sz w:val="20"/>
          <w:lang w:eastAsia="fr-FR"/>
        </w:rPr>
      </w:pPr>
      <w:r>
        <w:rPr>
          <w:b/>
          <w:sz w:val="20"/>
          <w:lang w:eastAsia="fr-FR"/>
        </w:rPr>
        <w:t xml:space="preserve">ARTICLE 19 – DÉLIVRANCE DU TITRE DE VENTE – PUBLICATION </w:t>
      </w:r>
    </w:p>
    <w:p w14:paraId="180CE769" w14:textId="77777777" w:rsidR="0012561A" w:rsidRDefault="0012561A">
      <w:pPr>
        <w:spacing w:after="0"/>
        <w:rPr>
          <w:sz w:val="20"/>
          <w:lang w:eastAsia="fr-FR"/>
        </w:rPr>
      </w:pPr>
    </w:p>
    <w:p w14:paraId="42165EBE" w14:textId="77777777" w:rsidR="0012561A" w:rsidRDefault="003B0BCE">
      <w:pPr>
        <w:spacing w:after="0"/>
        <w:rPr>
          <w:sz w:val="20"/>
          <w:lang w:eastAsia="fr-FR"/>
        </w:rPr>
      </w:pPr>
      <w:r>
        <w:rPr>
          <w:sz w:val="20"/>
          <w:lang w:eastAsia="fr-FR"/>
        </w:rPr>
        <w:t>L</w:t>
      </w:r>
      <w:r>
        <w:rPr>
          <w:rFonts w:eastAsia="Tahoma"/>
          <w:sz w:val="20"/>
          <w:lang w:eastAsia="fr-FR"/>
        </w:rPr>
        <w:t>’</w:t>
      </w:r>
      <w:r>
        <w:rPr>
          <w:sz w:val="20"/>
          <w:lang w:eastAsia="fr-FR"/>
        </w:rPr>
        <w:t>acquéreur sera tenu de se faire d</w:t>
      </w:r>
      <w:r>
        <w:rPr>
          <w:rFonts w:eastAsia="Tahoma"/>
          <w:sz w:val="20"/>
          <w:lang w:eastAsia="fr-FR"/>
        </w:rPr>
        <w:t>é</w:t>
      </w:r>
      <w:r>
        <w:rPr>
          <w:sz w:val="20"/>
          <w:lang w:eastAsia="fr-FR"/>
        </w:rPr>
        <w:t>livrer le titre de vente et, dans le mois de sa remise par le greffe :</w:t>
      </w:r>
    </w:p>
    <w:p w14:paraId="6F3D7051" w14:textId="77777777" w:rsidR="0012561A" w:rsidRDefault="0012561A">
      <w:pPr>
        <w:spacing w:after="0"/>
        <w:rPr>
          <w:sz w:val="20"/>
          <w:lang w:eastAsia="fr-FR"/>
        </w:rPr>
      </w:pPr>
    </w:p>
    <w:p w14:paraId="230AD6B4" w14:textId="77777777" w:rsidR="0012561A" w:rsidRDefault="003B0BCE">
      <w:pPr>
        <w:spacing w:after="0"/>
        <w:rPr>
          <w:sz w:val="20"/>
          <w:lang w:eastAsia="fr-FR"/>
        </w:rPr>
      </w:pPr>
      <w:r>
        <w:rPr>
          <w:sz w:val="20"/>
          <w:lang w:eastAsia="fr-FR"/>
        </w:rPr>
        <w:t>a) de le publier au Service de la publicit</w:t>
      </w:r>
      <w:r>
        <w:rPr>
          <w:rFonts w:eastAsia="Tahoma"/>
          <w:sz w:val="20"/>
          <w:lang w:eastAsia="fr-FR"/>
        </w:rPr>
        <w:t>é</w:t>
      </w:r>
      <w:r>
        <w:rPr>
          <w:sz w:val="20"/>
          <w:lang w:eastAsia="fr-FR"/>
        </w:rPr>
        <w:t xml:space="preserve"> foncière dans le ressort duquel est             situ</w:t>
      </w:r>
      <w:r>
        <w:rPr>
          <w:rFonts w:eastAsia="Tahoma"/>
          <w:sz w:val="20"/>
          <w:lang w:eastAsia="fr-FR"/>
        </w:rPr>
        <w:t>é</w:t>
      </w:r>
      <w:r>
        <w:rPr>
          <w:sz w:val="20"/>
          <w:lang w:eastAsia="fr-FR"/>
        </w:rPr>
        <w:t xml:space="preserve"> l’immeuble mis en vente ;</w:t>
      </w:r>
    </w:p>
    <w:p w14:paraId="71DB73DB" w14:textId="77777777" w:rsidR="0012561A" w:rsidRDefault="003B0BCE">
      <w:pPr>
        <w:spacing w:after="0"/>
        <w:rPr>
          <w:sz w:val="20"/>
          <w:lang w:eastAsia="fr-FR"/>
        </w:rPr>
      </w:pPr>
      <w:r>
        <w:rPr>
          <w:sz w:val="20"/>
          <w:lang w:eastAsia="fr-FR"/>
        </w:rPr>
        <w:t>b) de notifier au poursuivant, et à la partie saisie si celle-ci a constitu</w:t>
      </w:r>
      <w:r>
        <w:rPr>
          <w:rFonts w:eastAsia="Tahoma"/>
          <w:sz w:val="20"/>
          <w:lang w:eastAsia="fr-FR"/>
        </w:rPr>
        <w:t>é</w:t>
      </w:r>
      <w:r>
        <w:rPr>
          <w:sz w:val="20"/>
          <w:lang w:eastAsia="fr-FR"/>
        </w:rPr>
        <w:t xml:space="preserve"> avocat, l’accomplissement de cette formalité ;</w:t>
      </w:r>
    </w:p>
    <w:p w14:paraId="0AF888CE" w14:textId="77777777" w:rsidR="0012561A" w:rsidRDefault="0012561A">
      <w:pPr>
        <w:spacing w:after="0"/>
        <w:rPr>
          <w:sz w:val="20"/>
          <w:lang w:eastAsia="fr-FR"/>
        </w:rPr>
      </w:pPr>
    </w:p>
    <w:p w14:paraId="7BA4FE34" w14:textId="77777777" w:rsidR="0012561A" w:rsidRDefault="003B0BCE">
      <w:pPr>
        <w:spacing w:after="0"/>
        <w:rPr>
          <w:sz w:val="20"/>
          <w:lang w:eastAsia="fr-FR"/>
        </w:rPr>
      </w:pPr>
      <w:r>
        <w:rPr>
          <w:sz w:val="20"/>
          <w:lang w:eastAsia="fr-FR"/>
        </w:rPr>
        <w:t>le tout à ses frais.</w:t>
      </w:r>
    </w:p>
    <w:p w14:paraId="03B91A03" w14:textId="77777777" w:rsidR="0012561A" w:rsidRDefault="0012561A">
      <w:pPr>
        <w:spacing w:after="0"/>
        <w:rPr>
          <w:sz w:val="20"/>
          <w:lang w:eastAsia="fr-FR"/>
        </w:rPr>
      </w:pPr>
    </w:p>
    <w:p w14:paraId="6F27A826" w14:textId="77777777" w:rsidR="0012561A" w:rsidRDefault="003B0BCE">
      <w:pPr>
        <w:spacing w:after="0"/>
        <w:rPr>
          <w:sz w:val="20"/>
          <w:lang w:eastAsia="fr-FR"/>
        </w:rPr>
      </w:pPr>
      <w:r>
        <w:rPr>
          <w:sz w:val="20"/>
          <w:lang w:eastAsia="fr-FR"/>
        </w:rPr>
        <w:t>Lors de cette publication, l</w:t>
      </w:r>
      <w:r>
        <w:rPr>
          <w:rFonts w:eastAsia="Tahoma"/>
          <w:sz w:val="20"/>
          <w:lang w:eastAsia="fr-FR"/>
        </w:rPr>
        <w:t>’</w:t>
      </w:r>
      <w:r>
        <w:rPr>
          <w:sz w:val="20"/>
          <w:lang w:eastAsia="fr-FR"/>
        </w:rPr>
        <w:t>avocat de l’acquéreur sollicitera la délivrance d’états sur formalit</w:t>
      </w:r>
      <w:r>
        <w:rPr>
          <w:rFonts w:eastAsia="Tahoma"/>
          <w:sz w:val="20"/>
          <w:lang w:eastAsia="fr-FR"/>
        </w:rPr>
        <w:t>é</w:t>
      </w:r>
      <w:r>
        <w:rPr>
          <w:sz w:val="20"/>
          <w:lang w:eastAsia="fr-FR"/>
        </w:rPr>
        <w:t>. Ces états sont obligatoirement communiqu</w:t>
      </w:r>
      <w:r>
        <w:rPr>
          <w:rFonts w:eastAsia="Tahoma"/>
          <w:sz w:val="20"/>
          <w:lang w:eastAsia="fr-FR"/>
        </w:rPr>
        <w:t>é</w:t>
      </w:r>
      <w:r>
        <w:rPr>
          <w:sz w:val="20"/>
          <w:lang w:eastAsia="fr-FR"/>
        </w:rPr>
        <w:t>s à l’avocat                     poursuivant.</w:t>
      </w:r>
    </w:p>
    <w:p w14:paraId="5F6AA972" w14:textId="77777777" w:rsidR="0012561A" w:rsidRDefault="0012561A">
      <w:pPr>
        <w:spacing w:after="0"/>
        <w:rPr>
          <w:sz w:val="20"/>
          <w:lang w:eastAsia="fr-FR"/>
        </w:rPr>
      </w:pPr>
    </w:p>
    <w:p w14:paraId="19F36D22" w14:textId="77777777" w:rsidR="0012561A" w:rsidRDefault="003B0BCE">
      <w:pPr>
        <w:spacing w:after="0"/>
        <w:rPr>
          <w:sz w:val="20"/>
          <w:lang w:eastAsia="fr-FR"/>
        </w:rPr>
      </w:pPr>
      <w:r>
        <w:rPr>
          <w:sz w:val="20"/>
          <w:lang w:eastAsia="fr-FR"/>
        </w:rPr>
        <w:t>A d</w:t>
      </w:r>
      <w:r>
        <w:rPr>
          <w:rFonts w:eastAsia="Tahoma"/>
          <w:sz w:val="20"/>
          <w:lang w:eastAsia="fr-FR"/>
        </w:rPr>
        <w:t>é</w:t>
      </w:r>
      <w:r>
        <w:rPr>
          <w:sz w:val="20"/>
          <w:lang w:eastAsia="fr-FR"/>
        </w:rPr>
        <w:t>faut de l’accomplissement des formalités pr</w:t>
      </w:r>
      <w:r>
        <w:rPr>
          <w:rFonts w:eastAsia="Tahoma"/>
          <w:sz w:val="20"/>
          <w:lang w:eastAsia="fr-FR"/>
        </w:rPr>
        <w:t>é</w:t>
      </w:r>
      <w:r>
        <w:rPr>
          <w:sz w:val="20"/>
          <w:lang w:eastAsia="fr-FR"/>
        </w:rPr>
        <w:t>vues aux paragraphes               pr</w:t>
      </w:r>
      <w:r>
        <w:rPr>
          <w:rFonts w:eastAsia="Tahoma"/>
          <w:sz w:val="20"/>
          <w:lang w:eastAsia="fr-FR"/>
        </w:rPr>
        <w:t>é</w:t>
      </w:r>
      <w:r>
        <w:rPr>
          <w:sz w:val="20"/>
          <w:lang w:eastAsia="fr-FR"/>
        </w:rPr>
        <w:t>cédents, dans le d</w:t>
      </w:r>
      <w:r>
        <w:rPr>
          <w:rFonts w:eastAsia="Tahoma"/>
          <w:sz w:val="20"/>
          <w:lang w:eastAsia="fr-FR"/>
        </w:rPr>
        <w:t>é</w:t>
      </w:r>
      <w:r>
        <w:rPr>
          <w:sz w:val="20"/>
          <w:lang w:eastAsia="fr-FR"/>
        </w:rPr>
        <w:t>lai imparti, l’avocat du créancier poursuivant la                 distribution pourra proc</w:t>
      </w:r>
      <w:r>
        <w:rPr>
          <w:rFonts w:eastAsia="Tahoma"/>
          <w:sz w:val="20"/>
          <w:lang w:eastAsia="fr-FR"/>
        </w:rPr>
        <w:t>é</w:t>
      </w:r>
      <w:r>
        <w:rPr>
          <w:sz w:val="20"/>
          <w:lang w:eastAsia="fr-FR"/>
        </w:rPr>
        <w:t>der à la publication du titre de vente, le tout aux frais de l</w:t>
      </w:r>
      <w:r>
        <w:rPr>
          <w:rFonts w:eastAsia="Tahoma"/>
          <w:sz w:val="20"/>
          <w:lang w:eastAsia="fr-FR"/>
        </w:rPr>
        <w:t>’</w:t>
      </w:r>
      <w:r>
        <w:rPr>
          <w:sz w:val="20"/>
          <w:lang w:eastAsia="fr-FR"/>
        </w:rPr>
        <w:t>acquéreur.</w:t>
      </w:r>
    </w:p>
    <w:p w14:paraId="2AAE685A" w14:textId="77777777" w:rsidR="0012561A" w:rsidRDefault="0012561A">
      <w:pPr>
        <w:spacing w:after="0"/>
        <w:rPr>
          <w:sz w:val="20"/>
          <w:lang w:eastAsia="fr-FR"/>
        </w:rPr>
      </w:pPr>
    </w:p>
    <w:p w14:paraId="7FE6049B" w14:textId="2FBD696D" w:rsidR="0012561A" w:rsidRDefault="003B0BCE">
      <w:pPr>
        <w:spacing w:after="0"/>
        <w:rPr>
          <w:sz w:val="20"/>
          <w:lang w:eastAsia="fr-FR"/>
        </w:rPr>
      </w:pPr>
      <w:r>
        <w:rPr>
          <w:sz w:val="20"/>
          <w:lang w:eastAsia="fr-FR"/>
        </w:rPr>
        <w:t>A cet effet, l</w:t>
      </w:r>
      <w:r>
        <w:rPr>
          <w:rFonts w:eastAsia="Tahoma"/>
          <w:sz w:val="20"/>
          <w:lang w:eastAsia="fr-FR"/>
        </w:rPr>
        <w:t>’</w:t>
      </w:r>
      <w:r>
        <w:rPr>
          <w:sz w:val="20"/>
          <w:lang w:eastAsia="fr-FR"/>
        </w:rPr>
        <w:t>avocat chargé de ces formalités se fera remettre par le greffe toutes les pi</w:t>
      </w:r>
      <w:r w:rsidR="008C02ED">
        <w:rPr>
          <w:sz w:val="20"/>
          <w:lang w:eastAsia="fr-FR"/>
        </w:rPr>
        <w:t>è</w:t>
      </w:r>
      <w:r>
        <w:rPr>
          <w:sz w:val="20"/>
          <w:lang w:eastAsia="fr-FR"/>
        </w:rPr>
        <w:t>ces prévues par les articles 22 et 34 du décret n° 55-22 du 4 janvier 1955 ; ces formalit</w:t>
      </w:r>
      <w:r>
        <w:rPr>
          <w:rFonts w:eastAsia="Tahoma"/>
          <w:sz w:val="20"/>
          <w:lang w:eastAsia="fr-FR"/>
        </w:rPr>
        <w:t>é</w:t>
      </w:r>
      <w:r>
        <w:rPr>
          <w:sz w:val="20"/>
          <w:lang w:eastAsia="fr-FR"/>
        </w:rPr>
        <w:t>s effectuées, il en notifiera l’accomplissement et leur co</w:t>
      </w:r>
      <w:r>
        <w:rPr>
          <w:rFonts w:eastAsia="Tahoma"/>
          <w:sz w:val="20"/>
          <w:lang w:eastAsia="fr-FR"/>
        </w:rPr>
        <w:t>û</w:t>
      </w:r>
      <w:r>
        <w:rPr>
          <w:sz w:val="20"/>
          <w:lang w:eastAsia="fr-FR"/>
        </w:rPr>
        <w:t>t à l’avocat de l</w:t>
      </w:r>
      <w:r>
        <w:rPr>
          <w:rFonts w:eastAsia="Tahoma"/>
          <w:sz w:val="20"/>
          <w:lang w:eastAsia="fr-FR"/>
        </w:rPr>
        <w:t>’</w:t>
      </w:r>
      <w:r>
        <w:rPr>
          <w:sz w:val="20"/>
          <w:lang w:eastAsia="fr-FR"/>
        </w:rPr>
        <w:t>acqu</w:t>
      </w:r>
      <w:r>
        <w:rPr>
          <w:rFonts w:eastAsia="Tahoma"/>
          <w:sz w:val="20"/>
          <w:lang w:eastAsia="fr-FR"/>
        </w:rPr>
        <w:t>é</w:t>
      </w:r>
      <w:r>
        <w:rPr>
          <w:sz w:val="20"/>
          <w:lang w:eastAsia="fr-FR"/>
        </w:rPr>
        <w:t xml:space="preserve">reur par acte d’avocat à avocat, lesdits frais devront </w:t>
      </w:r>
      <w:r>
        <w:rPr>
          <w:rFonts w:eastAsia="Tahoma"/>
          <w:sz w:val="20"/>
          <w:lang w:eastAsia="fr-FR"/>
        </w:rPr>
        <w:t>ê</w:t>
      </w:r>
      <w:r>
        <w:rPr>
          <w:sz w:val="20"/>
          <w:lang w:eastAsia="fr-FR"/>
        </w:rPr>
        <w:t>tre rembours</w:t>
      </w:r>
      <w:r>
        <w:rPr>
          <w:rFonts w:eastAsia="Tahoma"/>
          <w:sz w:val="20"/>
          <w:lang w:eastAsia="fr-FR"/>
        </w:rPr>
        <w:t>é</w:t>
      </w:r>
      <w:r>
        <w:rPr>
          <w:sz w:val="20"/>
          <w:lang w:eastAsia="fr-FR"/>
        </w:rPr>
        <w:t>s dans la huitaine de ladite notification.</w:t>
      </w:r>
    </w:p>
    <w:p w14:paraId="364BAC30" w14:textId="77777777" w:rsidR="0012561A" w:rsidRDefault="0012561A">
      <w:pPr>
        <w:spacing w:after="0"/>
        <w:rPr>
          <w:sz w:val="20"/>
          <w:lang w:eastAsia="fr-FR"/>
        </w:rPr>
      </w:pPr>
    </w:p>
    <w:p w14:paraId="10198D46" w14:textId="77777777" w:rsidR="0012561A" w:rsidRDefault="0012561A">
      <w:pPr>
        <w:spacing w:after="0"/>
        <w:rPr>
          <w:b/>
          <w:sz w:val="20"/>
          <w:lang w:eastAsia="fr-FR"/>
        </w:rPr>
      </w:pPr>
    </w:p>
    <w:p w14:paraId="3F4D761E" w14:textId="77777777" w:rsidR="0012561A" w:rsidRDefault="003B0BCE">
      <w:pPr>
        <w:spacing w:after="0"/>
        <w:rPr>
          <w:b/>
          <w:sz w:val="20"/>
          <w:lang w:eastAsia="fr-FR"/>
        </w:rPr>
      </w:pPr>
      <w:r>
        <w:rPr>
          <w:b/>
          <w:sz w:val="20"/>
          <w:lang w:eastAsia="fr-FR"/>
        </w:rPr>
        <w:t xml:space="preserve">ARTICLE 20 – ENTRÉE EN JOUISSANCE </w:t>
      </w:r>
    </w:p>
    <w:p w14:paraId="19B945E0" w14:textId="77777777" w:rsidR="0012561A" w:rsidRDefault="0012561A">
      <w:pPr>
        <w:spacing w:after="0"/>
        <w:rPr>
          <w:sz w:val="20"/>
          <w:lang w:eastAsia="fr-FR"/>
        </w:rPr>
      </w:pPr>
    </w:p>
    <w:p w14:paraId="73BA6835" w14:textId="77777777" w:rsidR="0012561A" w:rsidRDefault="003B0BCE">
      <w:pPr>
        <w:spacing w:after="0"/>
        <w:rPr>
          <w:sz w:val="20"/>
          <w:lang w:eastAsia="fr-FR"/>
        </w:rPr>
      </w:pPr>
      <w:r>
        <w:rPr>
          <w:sz w:val="20"/>
          <w:lang w:eastAsia="fr-FR"/>
        </w:rPr>
        <w:t>L</w:t>
      </w:r>
      <w:r>
        <w:rPr>
          <w:rFonts w:eastAsia="Tahoma"/>
          <w:sz w:val="20"/>
          <w:lang w:eastAsia="fr-FR"/>
        </w:rPr>
        <w:t>’</w:t>
      </w:r>
      <w:r>
        <w:rPr>
          <w:sz w:val="20"/>
          <w:lang w:eastAsia="fr-FR"/>
        </w:rPr>
        <w:t>acqu</w:t>
      </w:r>
      <w:r>
        <w:rPr>
          <w:rFonts w:eastAsia="Tahoma"/>
          <w:sz w:val="20"/>
          <w:lang w:eastAsia="fr-FR"/>
        </w:rPr>
        <w:t>é</w:t>
      </w:r>
      <w:r>
        <w:rPr>
          <w:sz w:val="20"/>
          <w:lang w:eastAsia="fr-FR"/>
        </w:rPr>
        <w:t>reur, bien que propriétaire par le seul fait de la vente, entrera en            jouissance :</w:t>
      </w:r>
    </w:p>
    <w:p w14:paraId="513C9E2E" w14:textId="77777777" w:rsidR="0012561A" w:rsidRDefault="0012561A">
      <w:pPr>
        <w:spacing w:after="0"/>
        <w:jc w:val="left"/>
        <w:rPr>
          <w:sz w:val="20"/>
          <w:lang w:eastAsia="fr-FR"/>
        </w:rPr>
      </w:pPr>
    </w:p>
    <w:p w14:paraId="1D8D3E54" w14:textId="77777777" w:rsidR="0012561A" w:rsidRDefault="003B0BCE">
      <w:pPr>
        <w:spacing w:after="0"/>
        <w:rPr>
          <w:sz w:val="20"/>
          <w:lang w:eastAsia="fr-FR"/>
        </w:rPr>
      </w:pPr>
      <w:r>
        <w:rPr>
          <w:sz w:val="20"/>
          <w:lang w:eastAsia="fr-FR"/>
        </w:rPr>
        <w:t>a) Si l</w:t>
      </w:r>
      <w:r>
        <w:rPr>
          <w:rFonts w:eastAsia="Tahoma"/>
          <w:sz w:val="20"/>
          <w:lang w:eastAsia="fr-FR"/>
        </w:rPr>
        <w:t>’</w:t>
      </w:r>
      <w:r>
        <w:rPr>
          <w:sz w:val="20"/>
          <w:lang w:eastAsia="fr-FR"/>
        </w:rPr>
        <w:t>immeuble est libre de location et d</w:t>
      </w:r>
      <w:r>
        <w:rPr>
          <w:rFonts w:eastAsia="Tahoma"/>
          <w:sz w:val="20"/>
          <w:lang w:eastAsia="fr-FR"/>
        </w:rPr>
        <w:t>’</w:t>
      </w:r>
      <w:r>
        <w:rPr>
          <w:sz w:val="20"/>
          <w:lang w:eastAsia="fr-FR"/>
        </w:rPr>
        <w:t>occupation ou occupé, en tout ou            partie par des personnes ne justifiant d</w:t>
      </w:r>
      <w:r>
        <w:rPr>
          <w:rFonts w:eastAsia="Tahoma"/>
          <w:sz w:val="20"/>
          <w:lang w:eastAsia="fr-FR"/>
        </w:rPr>
        <w:t>’</w:t>
      </w:r>
      <w:r>
        <w:rPr>
          <w:sz w:val="20"/>
          <w:lang w:eastAsia="fr-FR"/>
        </w:rPr>
        <w:t>aucun droit ni titre, à l</w:t>
      </w:r>
      <w:r>
        <w:rPr>
          <w:rFonts w:eastAsia="Tahoma"/>
          <w:sz w:val="20"/>
          <w:lang w:eastAsia="fr-FR"/>
        </w:rPr>
        <w:t>’</w:t>
      </w:r>
      <w:r>
        <w:rPr>
          <w:sz w:val="20"/>
          <w:lang w:eastAsia="fr-FR"/>
        </w:rPr>
        <w:t>expiration du d</w:t>
      </w:r>
      <w:r>
        <w:rPr>
          <w:rFonts w:eastAsia="Tahoma"/>
          <w:sz w:val="20"/>
          <w:lang w:eastAsia="fr-FR"/>
        </w:rPr>
        <w:t>é</w:t>
      </w:r>
      <w:r>
        <w:rPr>
          <w:sz w:val="20"/>
          <w:lang w:eastAsia="fr-FR"/>
        </w:rPr>
        <w:t>lai de surenchère ou en cas de surench</w:t>
      </w:r>
      <w:r>
        <w:rPr>
          <w:rFonts w:eastAsia="Tahoma"/>
          <w:sz w:val="20"/>
          <w:lang w:eastAsia="fr-FR"/>
        </w:rPr>
        <w:t>è</w:t>
      </w:r>
      <w:r>
        <w:rPr>
          <w:sz w:val="20"/>
          <w:lang w:eastAsia="fr-FR"/>
        </w:rPr>
        <w:t>re, le jour de la vente sur surenchère ;</w:t>
      </w:r>
    </w:p>
    <w:p w14:paraId="4E9CDA68" w14:textId="77777777" w:rsidR="0012561A" w:rsidRDefault="0012561A">
      <w:pPr>
        <w:spacing w:after="0"/>
        <w:rPr>
          <w:sz w:val="20"/>
          <w:lang w:eastAsia="fr-FR"/>
        </w:rPr>
      </w:pPr>
    </w:p>
    <w:p w14:paraId="7273A2F7" w14:textId="77777777" w:rsidR="0012561A" w:rsidRDefault="003B0BCE">
      <w:pPr>
        <w:spacing w:after="0"/>
        <w:rPr>
          <w:sz w:val="20"/>
          <w:lang w:eastAsia="fr-FR"/>
        </w:rPr>
      </w:pPr>
      <w:r>
        <w:rPr>
          <w:sz w:val="20"/>
          <w:lang w:eastAsia="fr-FR"/>
        </w:rPr>
        <w:t>b) Si l</w:t>
      </w:r>
      <w:r>
        <w:rPr>
          <w:rFonts w:eastAsia="Tahoma"/>
          <w:sz w:val="20"/>
          <w:lang w:eastAsia="fr-FR"/>
        </w:rPr>
        <w:t>’</w:t>
      </w:r>
      <w:r>
        <w:rPr>
          <w:sz w:val="20"/>
          <w:lang w:eastAsia="fr-FR"/>
        </w:rPr>
        <w:t>immeuble est lou</w:t>
      </w:r>
      <w:r>
        <w:rPr>
          <w:rFonts w:eastAsia="Tahoma"/>
          <w:sz w:val="20"/>
          <w:lang w:eastAsia="fr-FR"/>
        </w:rPr>
        <w:t>é</w:t>
      </w:r>
      <w:r>
        <w:rPr>
          <w:sz w:val="20"/>
          <w:lang w:eastAsia="fr-FR"/>
        </w:rPr>
        <w:t>, par la perception des loyers ou fermages à partir du premier jour du terme qui suit la vente forcée ou en cas de surenchère, à partir du premier jour du terme qui suit la vente sur surenchère ;</w:t>
      </w:r>
    </w:p>
    <w:p w14:paraId="593FE01B" w14:textId="77777777" w:rsidR="0012561A" w:rsidRDefault="0012561A">
      <w:pPr>
        <w:spacing w:after="0"/>
        <w:rPr>
          <w:sz w:val="20"/>
          <w:lang w:eastAsia="fr-FR"/>
        </w:rPr>
      </w:pPr>
    </w:p>
    <w:p w14:paraId="028547C0" w14:textId="77777777" w:rsidR="0012561A" w:rsidRDefault="003B0BCE">
      <w:pPr>
        <w:spacing w:after="0"/>
        <w:rPr>
          <w:sz w:val="20"/>
          <w:lang w:eastAsia="fr-FR"/>
        </w:rPr>
      </w:pPr>
      <w:r>
        <w:rPr>
          <w:sz w:val="20"/>
          <w:lang w:eastAsia="fr-FR"/>
        </w:rPr>
        <w:t>c) Si l’immeuble est loué partiellement, l’entrée en jouissance aura lieu pour les parties libres de location selon le paragraphe a) ci-dessus et pour les parties louées selon le paragraphe b) du présent article.</w:t>
      </w:r>
    </w:p>
    <w:p w14:paraId="4E1E3F5B" w14:textId="77777777" w:rsidR="0012561A" w:rsidRDefault="0012561A">
      <w:pPr>
        <w:spacing w:after="0"/>
        <w:rPr>
          <w:sz w:val="20"/>
          <w:lang w:eastAsia="fr-FR"/>
        </w:rPr>
      </w:pPr>
    </w:p>
    <w:p w14:paraId="79715F26" w14:textId="77777777" w:rsidR="0012561A" w:rsidRDefault="003B0BCE">
      <w:pPr>
        <w:spacing w:after="0"/>
        <w:rPr>
          <w:sz w:val="20"/>
          <w:lang w:eastAsia="fr-FR"/>
        </w:rPr>
      </w:pPr>
      <w:r>
        <w:rPr>
          <w:sz w:val="20"/>
          <w:lang w:eastAsia="fr-FR"/>
        </w:rPr>
        <w:t>L’acquéreur fera son affaire personnelle, sans recours envers qui que ce soit, de toutes expulsions nécessaires et bén</w:t>
      </w:r>
      <w:r>
        <w:rPr>
          <w:rFonts w:eastAsia="Tahoma"/>
          <w:sz w:val="20"/>
          <w:lang w:eastAsia="fr-FR"/>
        </w:rPr>
        <w:t>é</w:t>
      </w:r>
      <w:r>
        <w:rPr>
          <w:sz w:val="20"/>
          <w:lang w:eastAsia="fr-FR"/>
        </w:rPr>
        <w:t>ficiera des indemnités d’occupation qui seraient dues.</w:t>
      </w:r>
    </w:p>
    <w:p w14:paraId="0D5C2487" w14:textId="77777777" w:rsidR="0012561A" w:rsidRDefault="0012561A">
      <w:pPr>
        <w:spacing w:after="0"/>
        <w:rPr>
          <w:sz w:val="20"/>
          <w:lang w:eastAsia="fr-FR"/>
        </w:rPr>
      </w:pPr>
    </w:p>
    <w:p w14:paraId="22F1FBED" w14:textId="77777777" w:rsidR="0012561A" w:rsidRDefault="003B0BCE">
      <w:pPr>
        <w:spacing w:after="0"/>
        <w:rPr>
          <w:sz w:val="20"/>
          <w:lang w:eastAsia="fr-FR"/>
        </w:rPr>
      </w:pPr>
      <w:r>
        <w:rPr>
          <w:sz w:val="20"/>
          <w:lang w:eastAsia="fr-FR"/>
        </w:rPr>
        <w:t>L’acquéreur peut mettre à exécution le titre d’expulsion dont il dispose à             l’encontre du saisi, et de tout occupant de son chef n’ayant aucun droit qui lui soit opposable, à compter de la consignation du prix et du paiement des frais tax</w:t>
      </w:r>
      <w:r>
        <w:rPr>
          <w:rFonts w:eastAsia="Tahoma"/>
          <w:sz w:val="20"/>
          <w:lang w:eastAsia="fr-FR"/>
        </w:rPr>
        <w:t>é</w:t>
      </w:r>
      <w:r>
        <w:rPr>
          <w:sz w:val="20"/>
          <w:lang w:eastAsia="fr-FR"/>
        </w:rPr>
        <w:t>s.</w:t>
      </w:r>
    </w:p>
    <w:p w14:paraId="385A855F" w14:textId="77777777" w:rsidR="0012561A" w:rsidRDefault="0012561A">
      <w:pPr>
        <w:spacing w:after="0"/>
        <w:rPr>
          <w:sz w:val="20"/>
          <w:lang w:eastAsia="fr-FR"/>
        </w:rPr>
      </w:pPr>
    </w:p>
    <w:p w14:paraId="03BB51ED" w14:textId="77777777" w:rsidR="0012561A" w:rsidRDefault="003B0BCE">
      <w:pPr>
        <w:spacing w:after="0"/>
        <w:rPr>
          <w:b/>
          <w:sz w:val="20"/>
          <w:lang w:eastAsia="fr-FR"/>
        </w:rPr>
      </w:pPr>
      <w:r>
        <w:rPr>
          <w:b/>
          <w:sz w:val="20"/>
          <w:lang w:eastAsia="fr-FR"/>
        </w:rPr>
        <w:t>ARTICLE 21 – CONTRIBUTIONS ET CHARGES</w:t>
      </w:r>
    </w:p>
    <w:p w14:paraId="44429E5B" w14:textId="77777777" w:rsidR="0012561A" w:rsidRDefault="0012561A">
      <w:pPr>
        <w:spacing w:after="0"/>
        <w:rPr>
          <w:sz w:val="20"/>
          <w:lang w:eastAsia="fr-FR"/>
        </w:rPr>
      </w:pPr>
    </w:p>
    <w:p w14:paraId="4AC1D7CF" w14:textId="77777777" w:rsidR="0012561A" w:rsidRDefault="003B0BCE">
      <w:pPr>
        <w:spacing w:after="0"/>
        <w:rPr>
          <w:sz w:val="20"/>
          <w:lang w:eastAsia="fr-FR"/>
        </w:rPr>
      </w:pPr>
      <w:r>
        <w:rPr>
          <w:sz w:val="20"/>
          <w:lang w:eastAsia="fr-FR"/>
        </w:rPr>
        <w:t>L’adjudicataire supportera les contributions et charges de toute nature dont les biens sont ou seront grevés, dès la date du prononcé du jugement                 d’adjudication.</w:t>
      </w:r>
    </w:p>
    <w:p w14:paraId="0980F65F" w14:textId="77777777" w:rsidR="0012561A" w:rsidRDefault="0012561A">
      <w:pPr>
        <w:spacing w:after="0"/>
        <w:rPr>
          <w:sz w:val="20"/>
          <w:lang w:eastAsia="fr-FR"/>
        </w:rPr>
      </w:pPr>
    </w:p>
    <w:p w14:paraId="337849A5" w14:textId="77777777" w:rsidR="0012561A" w:rsidRDefault="003B0BCE">
      <w:pPr>
        <w:spacing w:after="0"/>
        <w:rPr>
          <w:sz w:val="20"/>
          <w:lang w:eastAsia="fr-FR"/>
        </w:rPr>
      </w:pPr>
      <w:r>
        <w:rPr>
          <w:sz w:val="20"/>
          <w:lang w:eastAsia="fr-FR"/>
        </w:rPr>
        <w:t>Si l’immeuble vendu se trouve en copropriété, l’adjudicataire devra régler les charges de copropriété dues, à compter de la date du prononcé du jugement portant sur la vente forcée.</w:t>
      </w:r>
    </w:p>
    <w:p w14:paraId="28ADFC16" w14:textId="77777777" w:rsidR="0012561A" w:rsidRDefault="0012561A">
      <w:pPr>
        <w:spacing w:after="0"/>
        <w:rPr>
          <w:sz w:val="20"/>
          <w:lang w:eastAsia="fr-FR"/>
        </w:rPr>
      </w:pPr>
    </w:p>
    <w:p w14:paraId="35AC93DC" w14:textId="77777777" w:rsidR="0012561A" w:rsidRDefault="003B0BCE">
      <w:pPr>
        <w:spacing w:after="0"/>
        <w:rPr>
          <w:sz w:val="20"/>
          <w:lang w:eastAsia="fr-FR"/>
        </w:rPr>
      </w:pPr>
      <w:r>
        <w:rPr>
          <w:sz w:val="20"/>
          <w:lang w:eastAsia="fr-FR"/>
        </w:rPr>
        <w:t xml:space="preserve">En ce qui concerne la taxe foncière, il la remboursera au prorata </w:t>
      </w:r>
      <w:proofErr w:type="spellStart"/>
      <w:r>
        <w:rPr>
          <w:sz w:val="20"/>
          <w:lang w:eastAsia="fr-FR"/>
        </w:rPr>
        <w:t>temporis</w:t>
      </w:r>
      <w:proofErr w:type="spellEnd"/>
      <w:r>
        <w:rPr>
          <w:sz w:val="20"/>
          <w:lang w:eastAsia="fr-FR"/>
        </w:rPr>
        <w:t xml:space="preserve"> à  première demande du précédent propriétaire et sur présentation du rôle              acquitté.</w:t>
      </w:r>
    </w:p>
    <w:p w14:paraId="38B13DC8" w14:textId="77777777" w:rsidR="0012561A" w:rsidRDefault="0012561A">
      <w:pPr>
        <w:spacing w:after="0"/>
        <w:rPr>
          <w:sz w:val="20"/>
          <w:lang w:eastAsia="fr-FR"/>
        </w:rPr>
      </w:pPr>
    </w:p>
    <w:p w14:paraId="029BF9DA" w14:textId="77777777" w:rsidR="0012561A" w:rsidRDefault="003B0BCE">
      <w:pPr>
        <w:spacing w:after="0"/>
        <w:rPr>
          <w:b/>
          <w:sz w:val="20"/>
          <w:lang w:eastAsia="fr-FR"/>
        </w:rPr>
      </w:pPr>
      <w:r>
        <w:rPr>
          <w:b/>
          <w:sz w:val="20"/>
          <w:lang w:eastAsia="fr-FR"/>
        </w:rPr>
        <w:t xml:space="preserve">ARTICLE 22 – TITRES DE PROPRIÉTÉ </w:t>
      </w:r>
    </w:p>
    <w:p w14:paraId="34CCCBA8" w14:textId="77777777" w:rsidR="0012561A" w:rsidRDefault="0012561A">
      <w:pPr>
        <w:spacing w:after="0"/>
        <w:rPr>
          <w:sz w:val="20"/>
          <w:lang w:eastAsia="fr-FR"/>
        </w:rPr>
      </w:pPr>
    </w:p>
    <w:p w14:paraId="2FADACFF" w14:textId="77777777" w:rsidR="0012561A" w:rsidRDefault="003B0BCE">
      <w:pPr>
        <w:spacing w:after="0"/>
        <w:rPr>
          <w:sz w:val="20"/>
          <w:lang w:eastAsia="fr-FR"/>
        </w:rPr>
      </w:pPr>
      <w:r>
        <w:rPr>
          <w:sz w:val="20"/>
          <w:lang w:eastAsia="fr-FR"/>
        </w:rPr>
        <w:t>En cas de vente forcée, le titre de vente consiste dans l</w:t>
      </w:r>
      <w:r>
        <w:rPr>
          <w:rFonts w:eastAsia="Tahoma"/>
          <w:sz w:val="20"/>
          <w:lang w:eastAsia="fr-FR"/>
        </w:rPr>
        <w:t>’</w:t>
      </w:r>
      <w:r>
        <w:rPr>
          <w:sz w:val="20"/>
          <w:lang w:eastAsia="fr-FR"/>
        </w:rPr>
        <w:t>exp</w:t>
      </w:r>
      <w:r>
        <w:rPr>
          <w:rFonts w:eastAsia="Tahoma"/>
          <w:sz w:val="20"/>
          <w:lang w:eastAsia="fr-FR"/>
        </w:rPr>
        <w:t>é</w:t>
      </w:r>
      <w:r>
        <w:rPr>
          <w:sz w:val="20"/>
          <w:lang w:eastAsia="fr-FR"/>
        </w:rPr>
        <w:t>dition du cahier des conditions de vente rev</w:t>
      </w:r>
      <w:r>
        <w:rPr>
          <w:rFonts w:eastAsia="Tahoma"/>
          <w:sz w:val="20"/>
          <w:lang w:eastAsia="fr-FR"/>
        </w:rPr>
        <w:t>ê</w:t>
      </w:r>
      <w:r>
        <w:rPr>
          <w:sz w:val="20"/>
          <w:lang w:eastAsia="fr-FR"/>
        </w:rPr>
        <w:t>tue de la formule exécutoire, à la suite de laquelle est transcrit le jugement d</w:t>
      </w:r>
      <w:r>
        <w:rPr>
          <w:rFonts w:eastAsia="Tahoma"/>
          <w:sz w:val="20"/>
          <w:lang w:eastAsia="fr-FR"/>
        </w:rPr>
        <w:t>’</w:t>
      </w:r>
      <w:r>
        <w:rPr>
          <w:sz w:val="20"/>
          <w:lang w:eastAsia="fr-FR"/>
        </w:rPr>
        <w:t>adjudication.</w:t>
      </w:r>
    </w:p>
    <w:p w14:paraId="34D28FA0" w14:textId="77777777" w:rsidR="0012561A" w:rsidRDefault="0012561A">
      <w:pPr>
        <w:spacing w:after="0"/>
        <w:rPr>
          <w:sz w:val="20"/>
          <w:lang w:eastAsia="fr-FR"/>
        </w:rPr>
      </w:pPr>
    </w:p>
    <w:p w14:paraId="0CDCB090" w14:textId="77777777" w:rsidR="0012561A" w:rsidRDefault="003B0BCE">
      <w:pPr>
        <w:spacing w:after="0"/>
        <w:rPr>
          <w:sz w:val="20"/>
          <w:lang w:eastAsia="fr-FR"/>
        </w:rPr>
      </w:pPr>
      <w:r>
        <w:rPr>
          <w:sz w:val="20"/>
          <w:lang w:eastAsia="fr-FR"/>
        </w:rPr>
        <w:t>Pour les titres antérieurs, le poursuivant n</w:t>
      </w:r>
      <w:r>
        <w:rPr>
          <w:rFonts w:eastAsia="Tahoma"/>
          <w:sz w:val="20"/>
          <w:lang w:eastAsia="fr-FR"/>
        </w:rPr>
        <w:t>’</w:t>
      </w:r>
      <w:r>
        <w:rPr>
          <w:sz w:val="20"/>
          <w:lang w:eastAsia="fr-FR"/>
        </w:rPr>
        <w:t>en ayant aucun en sa possession, l’acquéreur ne pourra pas en exiger, mais il est autorisé à se faire délivrer à ses frais, par tous dépositaires, des expéditions ou extraits de tous actes             concernant la propriété.</w:t>
      </w:r>
    </w:p>
    <w:p w14:paraId="096E4A13" w14:textId="77777777" w:rsidR="0012561A" w:rsidRDefault="0012561A">
      <w:pPr>
        <w:spacing w:after="0"/>
        <w:rPr>
          <w:sz w:val="20"/>
          <w:lang w:eastAsia="fr-FR"/>
        </w:rPr>
      </w:pPr>
    </w:p>
    <w:p w14:paraId="671C727F" w14:textId="77777777" w:rsidR="0012561A" w:rsidRDefault="003B0BCE">
      <w:pPr>
        <w:spacing w:after="0"/>
        <w:rPr>
          <w:sz w:val="20"/>
          <w:lang w:eastAsia="fr-FR"/>
        </w:rPr>
      </w:pPr>
      <w:r>
        <w:rPr>
          <w:sz w:val="20"/>
          <w:lang w:eastAsia="fr-FR"/>
        </w:rPr>
        <w:t>En cas de vente amiable sur autorisation judiciaire, le titre de vente consiste dans l</w:t>
      </w:r>
      <w:r>
        <w:rPr>
          <w:rFonts w:eastAsia="Tahoma"/>
          <w:sz w:val="20"/>
          <w:lang w:eastAsia="fr-FR"/>
        </w:rPr>
        <w:t>’</w:t>
      </w:r>
      <w:r>
        <w:rPr>
          <w:sz w:val="20"/>
          <w:lang w:eastAsia="fr-FR"/>
        </w:rPr>
        <w:t>acte notarié et le jugement constatant la réalisation des conditions de la vente passé en force de chose jugée.</w:t>
      </w:r>
    </w:p>
    <w:p w14:paraId="496169CC" w14:textId="77777777" w:rsidR="0012561A" w:rsidRDefault="0012561A">
      <w:pPr>
        <w:spacing w:after="0"/>
        <w:rPr>
          <w:sz w:val="20"/>
          <w:lang w:eastAsia="fr-FR"/>
        </w:rPr>
      </w:pPr>
    </w:p>
    <w:p w14:paraId="39249405" w14:textId="77777777" w:rsidR="0012561A" w:rsidRDefault="0012561A">
      <w:pPr>
        <w:spacing w:after="0"/>
        <w:rPr>
          <w:sz w:val="20"/>
          <w:lang w:eastAsia="fr-FR"/>
        </w:rPr>
      </w:pPr>
    </w:p>
    <w:p w14:paraId="4B4F66A5" w14:textId="77777777" w:rsidR="0012561A" w:rsidRDefault="003B0BCE">
      <w:pPr>
        <w:spacing w:after="0"/>
        <w:jc w:val="left"/>
        <w:rPr>
          <w:b/>
          <w:bCs/>
          <w:sz w:val="20"/>
          <w:lang w:eastAsia="fr-FR"/>
        </w:rPr>
      </w:pPr>
      <w:r>
        <w:rPr>
          <w:b/>
          <w:bCs/>
          <w:sz w:val="20"/>
          <w:lang w:eastAsia="fr-FR"/>
        </w:rPr>
        <w:t xml:space="preserve">ARTICLE 23 </w:t>
      </w:r>
      <w:r>
        <w:rPr>
          <w:rFonts w:eastAsia="Tahoma"/>
          <w:b/>
          <w:bCs/>
          <w:sz w:val="20"/>
          <w:lang w:eastAsia="fr-FR"/>
        </w:rPr>
        <w:t>-</w:t>
      </w:r>
      <w:r>
        <w:rPr>
          <w:b/>
          <w:bCs/>
          <w:sz w:val="20"/>
          <w:lang w:eastAsia="fr-FR"/>
        </w:rPr>
        <w:t xml:space="preserve"> PURGE DES INSCRIPTIONS</w:t>
      </w:r>
    </w:p>
    <w:p w14:paraId="4021B82F" w14:textId="77777777" w:rsidR="0012561A" w:rsidRDefault="0012561A">
      <w:pPr>
        <w:spacing w:after="0"/>
        <w:jc w:val="left"/>
        <w:rPr>
          <w:b/>
          <w:bCs/>
          <w:sz w:val="20"/>
          <w:lang w:eastAsia="fr-FR"/>
        </w:rPr>
      </w:pPr>
    </w:p>
    <w:p w14:paraId="68A3C0A8" w14:textId="77777777" w:rsidR="0012561A" w:rsidRDefault="003B0BCE">
      <w:pPr>
        <w:spacing w:after="0"/>
        <w:rPr>
          <w:sz w:val="20"/>
          <w:lang w:eastAsia="fr-FR"/>
        </w:rPr>
      </w:pPr>
      <w:r>
        <w:rPr>
          <w:sz w:val="20"/>
          <w:lang w:eastAsia="fr-FR"/>
        </w:rPr>
        <w:t>Le séquestre ou la consignation du prix et le paiement des frais de la vente purgent de plein droit l</w:t>
      </w:r>
      <w:r>
        <w:rPr>
          <w:rFonts w:eastAsia="Tahoma"/>
          <w:sz w:val="20"/>
          <w:lang w:eastAsia="fr-FR"/>
        </w:rPr>
        <w:t>’</w:t>
      </w:r>
      <w:r>
        <w:rPr>
          <w:sz w:val="20"/>
          <w:lang w:eastAsia="fr-FR"/>
        </w:rPr>
        <w:t>immeuble de toute hypothèque et de tout privilège.</w:t>
      </w:r>
    </w:p>
    <w:p w14:paraId="6D22E836" w14:textId="77777777" w:rsidR="0012561A" w:rsidRDefault="0012561A">
      <w:pPr>
        <w:spacing w:after="0"/>
        <w:rPr>
          <w:sz w:val="20"/>
          <w:lang w:eastAsia="fr-FR"/>
        </w:rPr>
      </w:pPr>
    </w:p>
    <w:p w14:paraId="6F335122" w14:textId="77777777" w:rsidR="0012561A" w:rsidRDefault="003B0BCE">
      <w:pPr>
        <w:spacing w:after="0"/>
        <w:rPr>
          <w:sz w:val="20"/>
          <w:lang w:eastAsia="fr-FR"/>
        </w:rPr>
      </w:pPr>
      <w:r>
        <w:rPr>
          <w:sz w:val="20"/>
          <w:lang w:eastAsia="fr-FR"/>
        </w:rPr>
        <w:t>L</w:t>
      </w:r>
      <w:r>
        <w:rPr>
          <w:rFonts w:eastAsia="Tahoma"/>
          <w:sz w:val="20"/>
          <w:lang w:eastAsia="fr-FR"/>
        </w:rPr>
        <w:t>’</w:t>
      </w:r>
      <w:r>
        <w:rPr>
          <w:sz w:val="20"/>
          <w:lang w:eastAsia="fr-FR"/>
        </w:rPr>
        <w:t>acqu</w:t>
      </w:r>
      <w:r>
        <w:rPr>
          <w:rFonts w:eastAsia="Tahoma"/>
          <w:sz w:val="20"/>
          <w:lang w:eastAsia="fr-FR"/>
        </w:rPr>
        <w:t>é</w:t>
      </w:r>
      <w:r>
        <w:rPr>
          <w:sz w:val="20"/>
          <w:lang w:eastAsia="fr-FR"/>
        </w:rPr>
        <w:t>reur peut demander, avant la proc</w:t>
      </w:r>
      <w:r>
        <w:rPr>
          <w:rFonts w:eastAsia="Tahoma"/>
          <w:sz w:val="20"/>
          <w:lang w:eastAsia="fr-FR"/>
        </w:rPr>
        <w:t>é</w:t>
      </w:r>
      <w:r>
        <w:rPr>
          <w:sz w:val="20"/>
          <w:lang w:eastAsia="fr-FR"/>
        </w:rPr>
        <w:t>dure de distribution, au juge de l’exécution la radiation des inscriptions grevant l’immeuble.</w:t>
      </w:r>
    </w:p>
    <w:p w14:paraId="1EBC6663" w14:textId="77777777" w:rsidR="0012561A" w:rsidRDefault="0012561A">
      <w:pPr>
        <w:spacing w:after="0"/>
        <w:rPr>
          <w:sz w:val="20"/>
          <w:lang w:eastAsia="fr-FR"/>
        </w:rPr>
      </w:pPr>
    </w:p>
    <w:p w14:paraId="3CB0A022" w14:textId="77777777" w:rsidR="0012561A" w:rsidRDefault="003B0BCE">
      <w:pPr>
        <w:spacing w:after="0"/>
        <w:rPr>
          <w:b/>
          <w:sz w:val="20"/>
          <w:u w:val="single"/>
          <w:lang w:eastAsia="fr-FR"/>
        </w:rPr>
      </w:pPr>
      <w:r>
        <w:rPr>
          <w:sz w:val="20"/>
          <w:lang w:eastAsia="fr-FR"/>
        </w:rPr>
        <w:t>En ce cas, l’acquéreur sera tenu d</w:t>
      </w:r>
      <w:r>
        <w:rPr>
          <w:rFonts w:eastAsia="Tahoma"/>
          <w:sz w:val="20"/>
          <w:lang w:eastAsia="fr-FR"/>
        </w:rPr>
        <w:t>’</w:t>
      </w:r>
      <w:r>
        <w:rPr>
          <w:sz w:val="20"/>
          <w:lang w:eastAsia="fr-FR"/>
        </w:rPr>
        <w:t>avancer tous frais de quittance ou de radiation des inscriptions grevant l’immeuble dont il pourra demander le remboursement dans le cadre de la distribution du prix au titre des dispositions de l’article 2375, 1° du Code civil.</w:t>
      </w:r>
    </w:p>
    <w:p w14:paraId="5EFC0CB8" w14:textId="77777777" w:rsidR="0012561A" w:rsidRDefault="0012561A">
      <w:pPr>
        <w:spacing w:after="0"/>
        <w:rPr>
          <w:b/>
          <w:sz w:val="20"/>
          <w:u w:val="single"/>
          <w:lang w:eastAsia="fr-FR"/>
        </w:rPr>
      </w:pPr>
    </w:p>
    <w:p w14:paraId="0680DCEB" w14:textId="77777777" w:rsidR="0012561A" w:rsidRDefault="0012561A">
      <w:pPr>
        <w:spacing w:after="0"/>
        <w:rPr>
          <w:b/>
          <w:sz w:val="20"/>
          <w:u w:val="single"/>
          <w:lang w:eastAsia="fr-FR"/>
        </w:rPr>
      </w:pPr>
    </w:p>
    <w:p w14:paraId="18A7D055" w14:textId="77777777" w:rsidR="0012561A" w:rsidRDefault="003B0BCE">
      <w:pPr>
        <w:spacing w:after="0"/>
        <w:rPr>
          <w:sz w:val="20"/>
          <w:lang w:eastAsia="fr-FR"/>
        </w:rPr>
      </w:pPr>
      <w:r>
        <w:rPr>
          <w:b/>
          <w:sz w:val="20"/>
          <w:lang w:eastAsia="fr-FR"/>
        </w:rPr>
        <w:t>ARTICLE 24 – PAIEMENT PROVISIONNEL DU CRÉANCIER DE PREMIER RANG</w:t>
      </w:r>
    </w:p>
    <w:p w14:paraId="78EFFFC1" w14:textId="77777777" w:rsidR="0012561A" w:rsidRDefault="0012561A">
      <w:pPr>
        <w:spacing w:after="0"/>
        <w:rPr>
          <w:sz w:val="20"/>
          <w:lang w:eastAsia="fr-FR"/>
        </w:rPr>
      </w:pPr>
    </w:p>
    <w:p w14:paraId="2A3375C4" w14:textId="77777777" w:rsidR="0012561A" w:rsidRDefault="003B0BCE">
      <w:pPr>
        <w:spacing w:after="0"/>
        <w:rPr>
          <w:sz w:val="20"/>
          <w:lang w:eastAsia="fr-FR"/>
        </w:rPr>
      </w:pPr>
      <w:r>
        <w:rPr>
          <w:sz w:val="20"/>
          <w:lang w:eastAsia="fr-FR"/>
        </w:rPr>
        <w:t>Après la publication du titre de vente et au vu d’un état hypothécaire, le créancier de premier rang peut demander, par requête au Juge de l’Exécution, à être payé à titre provisionnel pour le principal de sa créance par le séquestre ou le consignataire.</w:t>
      </w:r>
    </w:p>
    <w:p w14:paraId="1339B45A" w14:textId="77777777" w:rsidR="0012561A" w:rsidRDefault="0012561A">
      <w:pPr>
        <w:spacing w:after="0"/>
        <w:rPr>
          <w:sz w:val="20"/>
          <w:lang w:eastAsia="fr-FR"/>
        </w:rPr>
      </w:pPr>
    </w:p>
    <w:p w14:paraId="27C89380" w14:textId="77777777" w:rsidR="0012561A" w:rsidRDefault="003B0BCE">
      <w:pPr>
        <w:spacing w:after="0"/>
        <w:rPr>
          <w:sz w:val="20"/>
          <w:lang w:eastAsia="fr-FR"/>
        </w:rPr>
      </w:pPr>
      <w:r>
        <w:rPr>
          <w:sz w:val="20"/>
          <w:lang w:eastAsia="fr-FR"/>
        </w:rPr>
        <w:t>Les intérêts, frais et accessoires de la créance sont payés une fois le projet de distribution devenu définitif.</w:t>
      </w:r>
    </w:p>
    <w:p w14:paraId="54CF4ED2" w14:textId="77777777" w:rsidR="0012561A" w:rsidRDefault="0012561A">
      <w:pPr>
        <w:spacing w:after="0"/>
        <w:rPr>
          <w:sz w:val="20"/>
          <w:lang w:eastAsia="fr-FR"/>
        </w:rPr>
      </w:pPr>
    </w:p>
    <w:p w14:paraId="300FA668" w14:textId="77777777" w:rsidR="0012561A" w:rsidRDefault="003B0BCE">
      <w:pPr>
        <w:spacing w:after="0"/>
        <w:rPr>
          <w:sz w:val="20"/>
          <w:lang w:eastAsia="fr-FR"/>
        </w:rPr>
      </w:pPr>
      <w:r>
        <w:rPr>
          <w:sz w:val="20"/>
          <w:lang w:eastAsia="fr-FR"/>
        </w:rPr>
        <w:t>Le paiement effectué en vertu de la présente clause est provisionnel et ne confère aucun droit à son bénéficiaire, autre que celui de recevoir provision à charge de faire admettre sa créance à titre définitif dans le cadre de la procédure de distribution, à peine de restitution.</w:t>
      </w:r>
    </w:p>
    <w:p w14:paraId="636FAEA2" w14:textId="77777777" w:rsidR="0012561A" w:rsidRDefault="0012561A">
      <w:pPr>
        <w:spacing w:after="0"/>
        <w:rPr>
          <w:sz w:val="20"/>
          <w:lang w:eastAsia="fr-FR"/>
        </w:rPr>
      </w:pPr>
    </w:p>
    <w:p w14:paraId="4E8B684C" w14:textId="77777777" w:rsidR="0012561A" w:rsidRDefault="003B0BCE">
      <w:pPr>
        <w:spacing w:after="0"/>
        <w:rPr>
          <w:sz w:val="20"/>
          <w:lang w:eastAsia="fr-FR"/>
        </w:rPr>
      </w:pPr>
      <w:r>
        <w:rPr>
          <w:sz w:val="20"/>
          <w:lang w:eastAsia="fr-FR"/>
        </w:rPr>
        <w:t>Dans le cas où un créancier serait tenu à restitution de tout ou partie de la somme reçue à titre provisionnel, celle-ci serait productive d’un intér</w:t>
      </w:r>
      <w:r>
        <w:rPr>
          <w:rFonts w:eastAsia="Tahoma"/>
          <w:sz w:val="20"/>
          <w:lang w:eastAsia="fr-FR"/>
        </w:rPr>
        <w:t>ê</w:t>
      </w:r>
      <w:r>
        <w:rPr>
          <w:sz w:val="20"/>
          <w:lang w:eastAsia="fr-FR"/>
        </w:rPr>
        <w:t>t au taux légal à compter du jour du r</w:t>
      </w:r>
      <w:r>
        <w:rPr>
          <w:rFonts w:eastAsia="Tahoma"/>
          <w:sz w:val="20"/>
          <w:lang w:eastAsia="fr-FR"/>
        </w:rPr>
        <w:t>è</w:t>
      </w:r>
      <w:r>
        <w:rPr>
          <w:sz w:val="20"/>
          <w:lang w:eastAsia="fr-FR"/>
        </w:rPr>
        <w:t>glement op</w:t>
      </w:r>
      <w:r>
        <w:rPr>
          <w:rFonts w:eastAsia="Tahoma"/>
          <w:sz w:val="20"/>
          <w:lang w:eastAsia="fr-FR"/>
        </w:rPr>
        <w:t>é</w:t>
      </w:r>
      <w:r>
        <w:rPr>
          <w:sz w:val="20"/>
          <w:lang w:eastAsia="fr-FR"/>
        </w:rPr>
        <w:t>r</w:t>
      </w:r>
      <w:r>
        <w:rPr>
          <w:rFonts w:eastAsia="Tahoma"/>
          <w:sz w:val="20"/>
          <w:lang w:eastAsia="fr-FR"/>
        </w:rPr>
        <w:t>é</w:t>
      </w:r>
      <w:r>
        <w:rPr>
          <w:sz w:val="20"/>
          <w:lang w:eastAsia="fr-FR"/>
        </w:rPr>
        <w:t xml:space="preserve"> par le séquestre.</w:t>
      </w:r>
    </w:p>
    <w:p w14:paraId="552D1794" w14:textId="77777777" w:rsidR="0012561A" w:rsidRDefault="0012561A">
      <w:pPr>
        <w:spacing w:after="0"/>
        <w:rPr>
          <w:b/>
          <w:sz w:val="20"/>
          <w:u w:val="single"/>
          <w:lang w:eastAsia="fr-FR"/>
        </w:rPr>
      </w:pPr>
    </w:p>
    <w:p w14:paraId="3DEE7F27" w14:textId="77777777" w:rsidR="0012561A" w:rsidRDefault="0012561A">
      <w:pPr>
        <w:spacing w:after="0"/>
        <w:rPr>
          <w:b/>
          <w:sz w:val="20"/>
          <w:u w:val="single"/>
          <w:lang w:eastAsia="fr-FR"/>
        </w:rPr>
      </w:pPr>
    </w:p>
    <w:p w14:paraId="0190D4B6" w14:textId="77777777" w:rsidR="0012561A" w:rsidRDefault="0012561A">
      <w:pPr>
        <w:spacing w:after="0"/>
        <w:rPr>
          <w:b/>
          <w:sz w:val="20"/>
          <w:u w:val="single"/>
          <w:lang w:eastAsia="fr-FR"/>
        </w:rPr>
      </w:pPr>
    </w:p>
    <w:p w14:paraId="2C3CFFEB" w14:textId="77777777" w:rsidR="0012561A" w:rsidRDefault="0012561A">
      <w:pPr>
        <w:spacing w:after="0"/>
        <w:rPr>
          <w:b/>
          <w:sz w:val="20"/>
          <w:u w:val="single"/>
          <w:lang w:eastAsia="fr-FR"/>
        </w:rPr>
      </w:pPr>
    </w:p>
    <w:p w14:paraId="3B329DE2" w14:textId="77777777" w:rsidR="0012561A" w:rsidRDefault="003B0BCE">
      <w:pPr>
        <w:spacing w:after="0"/>
        <w:rPr>
          <w:b/>
          <w:sz w:val="20"/>
          <w:lang w:eastAsia="fr-FR"/>
        </w:rPr>
      </w:pPr>
      <w:r>
        <w:rPr>
          <w:b/>
          <w:sz w:val="20"/>
          <w:lang w:eastAsia="fr-FR"/>
        </w:rPr>
        <w:t xml:space="preserve">ARTICLE 25 – DISTRIBUTION DU PRIX DE VENTE </w:t>
      </w:r>
    </w:p>
    <w:p w14:paraId="1FDFBF55" w14:textId="77777777" w:rsidR="0012561A" w:rsidRDefault="0012561A">
      <w:pPr>
        <w:spacing w:after="0"/>
        <w:rPr>
          <w:sz w:val="20"/>
          <w:lang w:eastAsia="fr-FR"/>
        </w:rPr>
      </w:pPr>
    </w:p>
    <w:p w14:paraId="65BBE1F7" w14:textId="77777777" w:rsidR="0012561A" w:rsidRDefault="003B0BCE">
      <w:pPr>
        <w:spacing w:after="0"/>
        <w:rPr>
          <w:sz w:val="20"/>
          <w:lang w:eastAsia="fr-FR"/>
        </w:rPr>
      </w:pPr>
      <w:r>
        <w:rPr>
          <w:sz w:val="20"/>
          <w:lang w:eastAsia="fr-FR"/>
        </w:rPr>
        <w:t>La distribution du prix de l</w:t>
      </w:r>
      <w:r>
        <w:rPr>
          <w:rFonts w:eastAsia="Tahoma"/>
          <w:sz w:val="20"/>
          <w:lang w:eastAsia="fr-FR"/>
        </w:rPr>
        <w:t>’</w:t>
      </w:r>
      <w:r>
        <w:rPr>
          <w:sz w:val="20"/>
          <w:lang w:eastAsia="fr-FR"/>
        </w:rPr>
        <w:t>immeuble, en cas de vente forc</w:t>
      </w:r>
      <w:r>
        <w:rPr>
          <w:rFonts w:eastAsia="Tahoma"/>
          <w:sz w:val="20"/>
          <w:lang w:eastAsia="fr-FR"/>
        </w:rPr>
        <w:t>é</w:t>
      </w:r>
      <w:r>
        <w:rPr>
          <w:sz w:val="20"/>
          <w:lang w:eastAsia="fr-FR"/>
        </w:rPr>
        <w:t>e ou de vente amiable sur autorisation judiciaire, sera poursuivie par l’avocat du créancier saisissant ou, à d</w:t>
      </w:r>
      <w:r>
        <w:rPr>
          <w:rFonts w:eastAsia="Tahoma"/>
          <w:sz w:val="20"/>
          <w:lang w:eastAsia="fr-FR"/>
        </w:rPr>
        <w:t>é</w:t>
      </w:r>
      <w:r>
        <w:rPr>
          <w:sz w:val="20"/>
          <w:lang w:eastAsia="fr-FR"/>
        </w:rPr>
        <w:t>faut, par l’avocat du créancier le plus diligent ou du débiteur, conform</w:t>
      </w:r>
      <w:r>
        <w:rPr>
          <w:rFonts w:eastAsia="Tahoma"/>
          <w:sz w:val="20"/>
          <w:lang w:eastAsia="fr-FR"/>
        </w:rPr>
        <w:t>é</w:t>
      </w:r>
      <w:r>
        <w:rPr>
          <w:sz w:val="20"/>
          <w:lang w:eastAsia="fr-FR"/>
        </w:rPr>
        <w:t>ment aux articles R.331-1 à R.334-3 du Code des procédures civiles d’ex</w:t>
      </w:r>
      <w:r>
        <w:rPr>
          <w:rFonts w:eastAsia="Tahoma"/>
          <w:sz w:val="20"/>
          <w:lang w:eastAsia="fr-FR"/>
        </w:rPr>
        <w:t>é</w:t>
      </w:r>
      <w:r>
        <w:rPr>
          <w:sz w:val="20"/>
          <w:lang w:eastAsia="fr-FR"/>
        </w:rPr>
        <w:t>cution.</w:t>
      </w:r>
    </w:p>
    <w:p w14:paraId="73D8A282" w14:textId="77777777" w:rsidR="0012561A" w:rsidRDefault="0012561A">
      <w:pPr>
        <w:spacing w:after="0"/>
        <w:rPr>
          <w:sz w:val="20"/>
          <w:lang w:eastAsia="fr-FR"/>
        </w:rPr>
      </w:pPr>
    </w:p>
    <w:p w14:paraId="58DF5700" w14:textId="77777777" w:rsidR="0012561A" w:rsidRDefault="003B0BCE">
      <w:pPr>
        <w:spacing w:after="0"/>
        <w:rPr>
          <w:sz w:val="20"/>
          <w:lang w:eastAsia="fr-FR"/>
        </w:rPr>
      </w:pPr>
      <w:r>
        <w:rPr>
          <w:sz w:val="20"/>
          <w:lang w:eastAsia="fr-FR"/>
        </w:rPr>
        <w:t>Les frais de la distribution et la r</w:t>
      </w:r>
      <w:r>
        <w:rPr>
          <w:rFonts w:eastAsia="Tahoma"/>
          <w:sz w:val="20"/>
          <w:lang w:eastAsia="fr-FR"/>
        </w:rPr>
        <w:t>é</w:t>
      </w:r>
      <w:r>
        <w:rPr>
          <w:sz w:val="20"/>
          <w:lang w:eastAsia="fr-FR"/>
        </w:rPr>
        <w:t>tribution de l</w:t>
      </w:r>
      <w:r>
        <w:rPr>
          <w:rFonts w:eastAsia="Tahoma"/>
          <w:sz w:val="20"/>
          <w:lang w:eastAsia="fr-FR"/>
        </w:rPr>
        <w:t>’</w:t>
      </w:r>
      <w:r>
        <w:rPr>
          <w:sz w:val="20"/>
          <w:lang w:eastAsia="fr-FR"/>
        </w:rPr>
        <w:t>avocat chargé de la distribution, calcul</w:t>
      </w:r>
      <w:r>
        <w:rPr>
          <w:rFonts w:eastAsia="Tahoma"/>
          <w:sz w:val="20"/>
          <w:lang w:eastAsia="fr-FR"/>
        </w:rPr>
        <w:t>é</w:t>
      </w:r>
      <w:r>
        <w:rPr>
          <w:sz w:val="20"/>
          <w:lang w:eastAsia="fr-FR"/>
        </w:rPr>
        <w:t>s conformément au tarif en vigueur, seront prélevés sur les fonds à répartir.</w:t>
      </w:r>
    </w:p>
    <w:p w14:paraId="0B198BEC" w14:textId="77777777" w:rsidR="0012561A" w:rsidRDefault="0012561A">
      <w:pPr>
        <w:spacing w:after="0"/>
        <w:rPr>
          <w:b/>
          <w:sz w:val="20"/>
          <w:u w:val="single"/>
          <w:lang w:eastAsia="fr-FR"/>
        </w:rPr>
      </w:pPr>
    </w:p>
    <w:p w14:paraId="6E1985F1" w14:textId="77777777" w:rsidR="0012561A" w:rsidRDefault="003B0BCE">
      <w:pPr>
        <w:spacing w:after="0"/>
        <w:rPr>
          <w:b/>
          <w:sz w:val="20"/>
          <w:lang w:eastAsia="fr-FR"/>
        </w:rPr>
      </w:pPr>
      <w:r>
        <w:rPr>
          <w:b/>
          <w:sz w:val="20"/>
          <w:lang w:eastAsia="fr-FR"/>
        </w:rPr>
        <w:t xml:space="preserve">ARTICLE 26 – ÉLECTION DE DOMICILE </w:t>
      </w:r>
    </w:p>
    <w:p w14:paraId="64346B01" w14:textId="77777777" w:rsidR="0012561A" w:rsidRDefault="0012561A">
      <w:pPr>
        <w:spacing w:after="0"/>
        <w:rPr>
          <w:sz w:val="20"/>
          <w:lang w:eastAsia="fr-FR"/>
        </w:rPr>
      </w:pPr>
    </w:p>
    <w:p w14:paraId="49F9FA53" w14:textId="77777777" w:rsidR="0012561A" w:rsidRDefault="003B0BCE">
      <w:pPr>
        <w:spacing w:after="0"/>
        <w:rPr>
          <w:sz w:val="20"/>
          <w:lang w:eastAsia="fr-FR"/>
        </w:rPr>
      </w:pPr>
      <w:r>
        <w:rPr>
          <w:sz w:val="20"/>
          <w:lang w:eastAsia="fr-FR"/>
        </w:rPr>
        <w:t xml:space="preserve">L’adjudicataire sera tenu d’élire domicile dans le ressort du Tribunal Judiciaire du lieu de la vente pour l’exécution des charges et conditions de l’adjudication, sinon </w:t>
      </w:r>
      <w:r>
        <w:rPr>
          <w:sz w:val="20"/>
          <w:lang w:eastAsia="fr-FR"/>
        </w:rPr>
        <w:lastRenderedPageBreak/>
        <w:t xml:space="preserve">et par le fait seul de l’adjudication, ce domicile sera élu de droit au cabinet de son avocat qui se rendra adjudicataire. </w:t>
      </w:r>
    </w:p>
    <w:p w14:paraId="160530C0" w14:textId="77777777" w:rsidR="0012561A" w:rsidRDefault="0012561A">
      <w:pPr>
        <w:spacing w:after="0"/>
        <w:rPr>
          <w:sz w:val="20"/>
          <w:lang w:eastAsia="fr-FR"/>
        </w:rPr>
      </w:pPr>
    </w:p>
    <w:p w14:paraId="602BED1F" w14:textId="77777777" w:rsidR="0012561A" w:rsidRDefault="003B0BCE">
      <w:pPr>
        <w:spacing w:after="0"/>
        <w:rPr>
          <w:sz w:val="20"/>
          <w:lang w:eastAsia="fr-FR"/>
        </w:rPr>
      </w:pPr>
      <w:r>
        <w:rPr>
          <w:sz w:val="20"/>
          <w:lang w:eastAsia="fr-FR"/>
        </w:rPr>
        <w:t>Les domiciles élus conserveront leurs effets, quels que soient les changements qui pourraient survenir dans les qualités ou l’état des parties.</w:t>
      </w:r>
    </w:p>
    <w:p w14:paraId="1034A105" w14:textId="77777777" w:rsidR="0012561A" w:rsidRDefault="0012561A">
      <w:pPr>
        <w:spacing w:after="0"/>
        <w:rPr>
          <w:sz w:val="20"/>
          <w:lang w:eastAsia="fr-FR"/>
        </w:rPr>
      </w:pPr>
    </w:p>
    <w:p w14:paraId="4E11FFBA" w14:textId="77777777" w:rsidR="0012561A" w:rsidRDefault="003B0BCE">
      <w:pPr>
        <w:spacing w:after="0"/>
        <w:rPr>
          <w:sz w:val="20"/>
          <w:lang w:eastAsia="fr-FR"/>
        </w:rPr>
      </w:pPr>
      <w:r>
        <w:rPr>
          <w:sz w:val="20"/>
          <w:lang w:eastAsia="fr-FR"/>
        </w:rPr>
        <w:t xml:space="preserve">Dans le cas où l’une des parties changerait de domicile élu, la nouvelle élection devra toujours être faite dans le ressort du Tribunal Judiciaire du lieu de la vente, et ne pourra avoir effet que par un dire fait au bas de l’enchère et du jour où la déclaration aura été faite au poursuivant, au domicile de son Avocat. </w:t>
      </w:r>
    </w:p>
    <w:p w14:paraId="238C6447" w14:textId="77777777" w:rsidR="0012561A" w:rsidRDefault="0012561A">
      <w:pPr>
        <w:spacing w:after="0"/>
        <w:rPr>
          <w:sz w:val="20"/>
          <w:lang w:eastAsia="fr-FR"/>
        </w:rPr>
      </w:pPr>
    </w:p>
    <w:p w14:paraId="5BEFCC3C" w14:textId="77777777" w:rsidR="0012561A" w:rsidRDefault="003B0BCE">
      <w:pPr>
        <w:spacing w:after="0"/>
        <w:rPr>
          <w:sz w:val="20"/>
          <w:lang w:eastAsia="fr-FR"/>
        </w:rPr>
      </w:pPr>
      <w:r>
        <w:rPr>
          <w:sz w:val="20"/>
          <w:lang w:eastAsia="fr-FR"/>
        </w:rPr>
        <w:t xml:space="preserve">Les actes d’exécution, ceux sur la réitération des enchères, les exploits d’offres réelles, et d’appel, et tous autres seront valablement signifiés au domicile élu. </w:t>
      </w:r>
    </w:p>
    <w:p w14:paraId="197B0ED6" w14:textId="77777777" w:rsidR="0012561A" w:rsidRDefault="0012561A">
      <w:pPr>
        <w:spacing w:after="0"/>
        <w:rPr>
          <w:sz w:val="20"/>
          <w:lang w:eastAsia="fr-FR"/>
        </w:rPr>
      </w:pPr>
    </w:p>
    <w:p w14:paraId="20F4F6F2" w14:textId="77777777" w:rsidR="0012561A" w:rsidRDefault="003B0BCE">
      <w:pPr>
        <w:spacing w:after="0"/>
        <w:rPr>
          <w:sz w:val="20"/>
          <w:lang w:eastAsia="fr-FR"/>
        </w:rPr>
      </w:pPr>
      <w:r>
        <w:rPr>
          <w:sz w:val="20"/>
          <w:lang w:eastAsia="fr-FR"/>
        </w:rPr>
        <w:t xml:space="preserve">Les dispositions ci-dessus seront applicables aux héritiers, représentants,      cessionnaires et à tous autres ayants-cause. </w:t>
      </w:r>
    </w:p>
    <w:p w14:paraId="70B2552A" w14:textId="77777777" w:rsidR="0012561A" w:rsidRDefault="0012561A">
      <w:pPr>
        <w:spacing w:after="0"/>
        <w:rPr>
          <w:b/>
          <w:sz w:val="20"/>
          <w:u w:val="single"/>
          <w:lang w:eastAsia="fr-FR"/>
        </w:rPr>
      </w:pPr>
    </w:p>
    <w:p w14:paraId="047A0F64" w14:textId="77777777" w:rsidR="0012561A" w:rsidRDefault="0012561A">
      <w:pPr>
        <w:spacing w:after="0"/>
        <w:rPr>
          <w:b/>
          <w:sz w:val="20"/>
          <w:u w:val="single"/>
          <w:lang w:eastAsia="fr-FR"/>
        </w:rPr>
      </w:pPr>
    </w:p>
    <w:p w14:paraId="59AD2ECB" w14:textId="77777777" w:rsidR="0012561A" w:rsidRDefault="0012561A">
      <w:pPr>
        <w:spacing w:after="0"/>
        <w:rPr>
          <w:sz w:val="20"/>
          <w:lang w:eastAsia="fr-FR"/>
        </w:rPr>
      </w:pPr>
    </w:p>
    <w:p w14:paraId="63E8F5D0" w14:textId="77777777" w:rsidR="0012561A" w:rsidRDefault="003B0BCE">
      <w:pPr>
        <w:spacing w:after="0"/>
        <w:jc w:val="center"/>
        <w:rPr>
          <w:sz w:val="20"/>
          <w:u w:val="single"/>
          <w:lang w:eastAsia="fr-FR"/>
        </w:rPr>
      </w:pPr>
      <w:r>
        <w:rPr>
          <w:sz w:val="20"/>
          <w:u w:val="single"/>
          <w:lang w:eastAsia="fr-FR"/>
        </w:rPr>
        <w:t>CHAPITRE V : CLAUSES SPÉCIFIQUES</w:t>
      </w:r>
    </w:p>
    <w:p w14:paraId="7B2B251E" w14:textId="77777777" w:rsidR="0012561A" w:rsidRDefault="0012561A">
      <w:pPr>
        <w:spacing w:after="0"/>
        <w:rPr>
          <w:sz w:val="20"/>
          <w:lang w:eastAsia="fr-FR"/>
        </w:rPr>
      </w:pPr>
    </w:p>
    <w:p w14:paraId="413BFA11" w14:textId="77777777" w:rsidR="0012561A" w:rsidRDefault="0012561A">
      <w:pPr>
        <w:spacing w:after="0"/>
        <w:rPr>
          <w:sz w:val="20"/>
          <w:lang w:eastAsia="fr-FR"/>
        </w:rPr>
      </w:pPr>
    </w:p>
    <w:p w14:paraId="34F535EB" w14:textId="77777777" w:rsidR="0012561A" w:rsidRDefault="003B0BCE">
      <w:pPr>
        <w:spacing w:after="0"/>
        <w:rPr>
          <w:rFonts w:ascii="Tahoma-Bold" w:hAnsi="Tahoma-Bold" w:cs="Tahoma-Bold"/>
          <w:b/>
          <w:bCs/>
          <w:sz w:val="20"/>
          <w:lang w:eastAsia="fr-FR"/>
        </w:rPr>
      </w:pPr>
      <w:r>
        <w:rPr>
          <w:rFonts w:ascii="Tahoma-Bold" w:hAnsi="Tahoma-Bold" w:cs="Tahoma-Bold"/>
          <w:b/>
          <w:bCs/>
          <w:sz w:val="20"/>
          <w:lang w:eastAsia="fr-FR"/>
        </w:rPr>
        <w:t xml:space="preserve">ARTICLE 27 </w:t>
      </w:r>
      <w:r>
        <w:rPr>
          <w:rFonts w:eastAsia="Tahoma"/>
          <w:b/>
          <w:bCs/>
          <w:sz w:val="20"/>
          <w:lang w:eastAsia="fr-FR"/>
        </w:rPr>
        <w:t>-</w:t>
      </w:r>
      <w:r>
        <w:rPr>
          <w:rFonts w:ascii="Tahoma-Bold" w:hAnsi="Tahoma-Bold" w:cs="Tahoma-Bold"/>
          <w:b/>
          <w:bCs/>
          <w:sz w:val="20"/>
          <w:lang w:eastAsia="fr-FR"/>
        </w:rPr>
        <w:t xml:space="preserve"> IMMEUBLES EN COPROPRIETE</w:t>
      </w:r>
    </w:p>
    <w:p w14:paraId="3E2246BF" w14:textId="77777777" w:rsidR="0012561A" w:rsidRDefault="0012561A">
      <w:pPr>
        <w:spacing w:after="0"/>
        <w:rPr>
          <w:rFonts w:ascii="Tahoma-Bold" w:hAnsi="Tahoma-Bold" w:cs="Tahoma-Bold"/>
          <w:b/>
          <w:bCs/>
          <w:sz w:val="20"/>
          <w:lang w:eastAsia="fr-FR"/>
        </w:rPr>
      </w:pPr>
    </w:p>
    <w:p w14:paraId="4400E713" w14:textId="77777777" w:rsidR="0012561A" w:rsidRDefault="003B0BCE">
      <w:pPr>
        <w:spacing w:after="0"/>
        <w:rPr>
          <w:sz w:val="20"/>
          <w:lang w:eastAsia="fr-FR"/>
        </w:rPr>
      </w:pPr>
      <w:r>
        <w:rPr>
          <w:sz w:val="20"/>
          <w:lang w:eastAsia="fr-FR"/>
        </w:rPr>
        <w:t>L’avocat du poursuivant devra notifier au syndic de copropriété l’avis de               mutation prévu par l’article 20 de la loi du 10 juillet 1965 (modifiée par L. n° 94-624 du 21 juillet 1994).</w:t>
      </w:r>
    </w:p>
    <w:p w14:paraId="71ADAE00" w14:textId="77777777" w:rsidR="0012561A" w:rsidRDefault="0012561A">
      <w:pPr>
        <w:spacing w:after="0"/>
        <w:rPr>
          <w:sz w:val="20"/>
          <w:lang w:eastAsia="fr-FR"/>
        </w:rPr>
      </w:pPr>
    </w:p>
    <w:p w14:paraId="2EF917A2" w14:textId="77777777" w:rsidR="0012561A" w:rsidRDefault="0012561A">
      <w:pPr>
        <w:spacing w:after="0"/>
        <w:rPr>
          <w:sz w:val="20"/>
          <w:lang w:eastAsia="fr-FR"/>
        </w:rPr>
      </w:pPr>
    </w:p>
    <w:p w14:paraId="250C6F68" w14:textId="77777777" w:rsidR="0012561A" w:rsidRDefault="0012561A">
      <w:pPr>
        <w:spacing w:after="0"/>
        <w:rPr>
          <w:sz w:val="20"/>
          <w:lang w:eastAsia="fr-FR"/>
        </w:rPr>
      </w:pPr>
    </w:p>
    <w:p w14:paraId="691A9C2E" w14:textId="77777777" w:rsidR="0012561A" w:rsidRDefault="003B0BCE">
      <w:pPr>
        <w:spacing w:after="0"/>
        <w:rPr>
          <w:sz w:val="20"/>
          <w:lang w:eastAsia="fr-FR"/>
        </w:rPr>
      </w:pPr>
      <w:r>
        <w:rPr>
          <w:sz w:val="20"/>
          <w:lang w:eastAsia="fr-FR"/>
        </w:rPr>
        <w:t>Cette notification devra intervenir dans les quinze jours de la vente devenue  définitive et indiquera que l</w:t>
      </w:r>
      <w:r>
        <w:rPr>
          <w:rFonts w:eastAsia="Tahoma"/>
          <w:sz w:val="20"/>
          <w:lang w:eastAsia="fr-FR"/>
        </w:rPr>
        <w:t>’</w:t>
      </w:r>
      <w:r>
        <w:rPr>
          <w:sz w:val="20"/>
          <w:lang w:eastAsia="fr-FR"/>
        </w:rPr>
        <w:t>opposition éventuelle, tendant à obtenir le                 paiement des sommes restant dues par l</w:t>
      </w:r>
      <w:r>
        <w:rPr>
          <w:rFonts w:eastAsia="Tahoma"/>
          <w:sz w:val="20"/>
          <w:lang w:eastAsia="fr-FR"/>
        </w:rPr>
        <w:t>’</w:t>
      </w:r>
      <w:r>
        <w:rPr>
          <w:sz w:val="20"/>
          <w:lang w:eastAsia="fr-FR"/>
        </w:rPr>
        <w:t>ancien propriétaire, est à signifier au domicile de l’avocat poursuivant.</w:t>
      </w:r>
    </w:p>
    <w:p w14:paraId="3CE681C7" w14:textId="77777777" w:rsidR="0012561A" w:rsidRDefault="0012561A">
      <w:pPr>
        <w:spacing w:after="0"/>
        <w:rPr>
          <w:sz w:val="20"/>
          <w:lang w:eastAsia="fr-FR"/>
        </w:rPr>
      </w:pPr>
    </w:p>
    <w:p w14:paraId="720D8CCD" w14:textId="77777777" w:rsidR="0012561A" w:rsidRDefault="003B0BCE">
      <w:pPr>
        <w:spacing w:after="0"/>
        <w:rPr>
          <w:sz w:val="20"/>
          <w:lang w:eastAsia="fr-FR"/>
        </w:rPr>
      </w:pPr>
      <w:r>
        <w:rPr>
          <w:sz w:val="20"/>
          <w:lang w:eastAsia="fr-FR"/>
        </w:rPr>
        <w:t>L’avocat de l’acquéreur, ind</w:t>
      </w:r>
      <w:r>
        <w:rPr>
          <w:rFonts w:eastAsia="Tahoma"/>
          <w:sz w:val="20"/>
          <w:lang w:eastAsia="fr-FR"/>
        </w:rPr>
        <w:t>é</w:t>
      </w:r>
      <w:r>
        <w:rPr>
          <w:sz w:val="20"/>
          <w:lang w:eastAsia="fr-FR"/>
        </w:rPr>
        <w:t>pendamment de la notification ci-dessus, dans le cas où l’immeuble vendu dépend d’un ensemble en copropriété, en conformité avec l’article 6 du décret n° 67-223 du 17 mars 1967, est tenu de notifier au            syndic dès que la vente sera définitive, par lettre recommand</w:t>
      </w:r>
      <w:r>
        <w:rPr>
          <w:rFonts w:eastAsia="Tahoma"/>
          <w:sz w:val="20"/>
          <w:lang w:eastAsia="fr-FR"/>
        </w:rPr>
        <w:t>é</w:t>
      </w:r>
      <w:r>
        <w:rPr>
          <w:sz w:val="20"/>
          <w:lang w:eastAsia="fr-FR"/>
        </w:rPr>
        <w:t>e avec demande d</w:t>
      </w:r>
      <w:r>
        <w:rPr>
          <w:rFonts w:eastAsia="Tahoma"/>
          <w:sz w:val="20"/>
          <w:lang w:eastAsia="fr-FR"/>
        </w:rPr>
        <w:t>’</w:t>
      </w:r>
      <w:r>
        <w:rPr>
          <w:sz w:val="20"/>
          <w:lang w:eastAsia="fr-FR"/>
        </w:rPr>
        <w:t>avis de réception, la désignation du lot ou de la fraction de lot, les nom,            pr</w:t>
      </w:r>
      <w:r>
        <w:rPr>
          <w:rFonts w:eastAsia="Tahoma"/>
          <w:sz w:val="20"/>
          <w:lang w:eastAsia="fr-FR"/>
        </w:rPr>
        <w:t>é</w:t>
      </w:r>
      <w:r>
        <w:rPr>
          <w:sz w:val="20"/>
          <w:lang w:eastAsia="fr-FR"/>
        </w:rPr>
        <w:t xml:space="preserve">nom, domicile réel ou </w:t>
      </w:r>
      <w:r>
        <w:rPr>
          <w:rFonts w:eastAsia="Tahoma"/>
          <w:sz w:val="20"/>
          <w:lang w:eastAsia="fr-FR"/>
        </w:rPr>
        <w:t>é</w:t>
      </w:r>
      <w:r>
        <w:rPr>
          <w:sz w:val="20"/>
          <w:lang w:eastAsia="fr-FR"/>
        </w:rPr>
        <w:t>lu de l’acquéreur.</w:t>
      </w:r>
    </w:p>
    <w:p w14:paraId="0CDF88B1" w14:textId="77777777" w:rsidR="0012561A" w:rsidRDefault="0012561A">
      <w:pPr>
        <w:spacing w:after="0"/>
        <w:rPr>
          <w:sz w:val="20"/>
          <w:lang w:eastAsia="fr-FR"/>
        </w:rPr>
      </w:pPr>
    </w:p>
    <w:p w14:paraId="768B9749" w14:textId="77777777" w:rsidR="0012561A" w:rsidRDefault="0012561A">
      <w:pPr>
        <w:spacing w:after="0"/>
        <w:rPr>
          <w:sz w:val="20"/>
          <w:lang w:eastAsia="fr-FR"/>
        </w:rPr>
      </w:pPr>
    </w:p>
    <w:p w14:paraId="6437B312" w14:textId="77777777" w:rsidR="0012561A" w:rsidRDefault="003B0BCE">
      <w:pPr>
        <w:spacing w:after="0"/>
        <w:rPr>
          <w:b/>
          <w:bCs/>
          <w:sz w:val="20"/>
          <w:lang w:eastAsia="fr-FR"/>
        </w:rPr>
      </w:pPr>
      <w:r>
        <w:rPr>
          <w:b/>
          <w:bCs/>
          <w:sz w:val="20"/>
          <w:lang w:eastAsia="fr-FR"/>
        </w:rPr>
        <w:t xml:space="preserve">ARTICLE 28 </w:t>
      </w:r>
      <w:r>
        <w:rPr>
          <w:rFonts w:eastAsia="Tahoma"/>
          <w:b/>
          <w:bCs/>
          <w:sz w:val="20"/>
          <w:lang w:eastAsia="fr-FR"/>
        </w:rPr>
        <w:t xml:space="preserve">- </w:t>
      </w:r>
      <w:r>
        <w:rPr>
          <w:b/>
          <w:bCs/>
          <w:sz w:val="20"/>
          <w:lang w:eastAsia="fr-FR"/>
        </w:rPr>
        <w:t xml:space="preserve"> IMMEUBLES EN LOTISSEMENT</w:t>
      </w:r>
    </w:p>
    <w:p w14:paraId="47DD9494" w14:textId="77777777" w:rsidR="0012561A" w:rsidRDefault="0012561A">
      <w:pPr>
        <w:spacing w:after="0"/>
        <w:rPr>
          <w:b/>
          <w:bCs/>
          <w:sz w:val="20"/>
          <w:lang w:eastAsia="fr-FR"/>
        </w:rPr>
      </w:pPr>
    </w:p>
    <w:p w14:paraId="1A99BFD8" w14:textId="77777777" w:rsidR="0012561A" w:rsidRDefault="003B0BCE">
      <w:pPr>
        <w:spacing w:after="0"/>
        <w:rPr>
          <w:sz w:val="20"/>
          <w:lang w:eastAsia="fr-FR"/>
        </w:rPr>
      </w:pPr>
      <w:r>
        <w:rPr>
          <w:rFonts w:eastAsia="Tahoma"/>
          <w:sz w:val="20"/>
          <w:lang w:eastAsia="fr-FR"/>
        </w:rPr>
        <w:t>L’</w:t>
      </w:r>
      <w:r>
        <w:rPr>
          <w:sz w:val="20"/>
          <w:lang w:eastAsia="fr-FR"/>
        </w:rPr>
        <w:t>avocat du poursuivant devra notifier au représentant légal de l’Association syndicale libre ou de l’Association syndicale autorisée l’avis de mutation dans les conditions de l’article 20 de la loi n</w:t>
      </w:r>
      <w:r>
        <w:rPr>
          <w:rFonts w:eastAsia="Tahoma"/>
          <w:sz w:val="20"/>
          <w:lang w:eastAsia="fr-FR"/>
        </w:rPr>
        <w:t>°</w:t>
      </w:r>
      <w:r>
        <w:rPr>
          <w:sz w:val="20"/>
          <w:lang w:eastAsia="fr-FR"/>
        </w:rPr>
        <w:t>65-557 du 10 juillet 1965 conformément à l’ordonnance n° 2004-632 du 1er juillet 2004.</w:t>
      </w:r>
    </w:p>
    <w:p w14:paraId="17617F4A" w14:textId="77777777" w:rsidR="0012561A" w:rsidRDefault="0012561A">
      <w:pPr>
        <w:spacing w:after="0"/>
        <w:rPr>
          <w:sz w:val="20"/>
          <w:lang w:eastAsia="fr-FR"/>
        </w:rPr>
      </w:pPr>
    </w:p>
    <w:p w14:paraId="125CE7BE" w14:textId="77777777" w:rsidR="0012561A" w:rsidRDefault="003B0BCE">
      <w:pPr>
        <w:spacing w:after="0"/>
        <w:rPr>
          <w:sz w:val="20"/>
          <w:lang w:eastAsia="fr-FR"/>
        </w:rPr>
      </w:pPr>
      <w:r>
        <w:rPr>
          <w:sz w:val="20"/>
          <w:lang w:eastAsia="fr-FR"/>
        </w:rPr>
        <w:t>Cette notification devra intervenir dans les quinze jours de la vente devenue  définitive et indiquera que l</w:t>
      </w:r>
      <w:r>
        <w:rPr>
          <w:rFonts w:eastAsia="Tahoma"/>
          <w:sz w:val="20"/>
          <w:lang w:eastAsia="fr-FR"/>
        </w:rPr>
        <w:t>’</w:t>
      </w:r>
      <w:r>
        <w:rPr>
          <w:sz w:val="20"/>
          <w:lang w:eastAsia="fr-FR"/>
        </w:rPr>
        <w:t xml:space="preserve">opposition éventuelle, tendant à obtenir le                 </w:t>
      </w:r>
      <w:r>
        <w:rPr>
          <w:sz w:val="20"/>
          <w:lang w:eastAsia="fr-FR"/>
        </w:rPr>
        <w:lastRenderedPageBreak/>
        <w:t>paiement des sommes restant dues par l</w:t>
      </w:r>
      <w:r>
        <w:rPr>
          <w:rFonts w:eastAsia="Tahoma"/>
          <w:sz w:val="20"/>
          <w:lang w:eastAsia="fr-FR"/>
        </w:rPr>
        <w:t>’</w:t>
      </w:r>
      <w:r>
        <w:rPr>
          <w:sz w:val="20"/>
          <w:lang w:eastAsia="fr-FR"/>
        </w:rPr>
        <w:t>ancien propriétaire, est à signifier au domicile de l’avocat poursuivant.</w:t>
      </w:r>
    </w:p>
    <w:p w14:paraId="11331DCC" w14:textId="77777777" w:rsidR="0012561A" w:rsidRDefault="0012561A">
      <w:pPr>
        <w:spacing w:after="0"/>
        <w:rPr>
          <w:sz w:val="20"/>
          <w:lang w:eastAsia="fr-FR"/>
        </w:rPr>
      </w:pPr>
    </w:p>
    <w:p w14:paraId="710AD04E" w14:textId="77777777" w:rsidR="0012561A" w:rsidRDefault="0012561A">
      <w:pPr>
        <w:spacing w:after="0"/>
        <w:rPr>
          <w:sz w:val="20"/>
          <w:lang w:eastAsia="fr-FR"/>
        </w:rPr>
      </w:pPr>
    </w:p>
    <w:p w14:paraId="46E63F30" w14:textId="77777777" w:rsidR="0012561A" w:rsidRDefault="0012561A">
      <w:pPr>
        <w:spacing w:after="0"/>
        <w:rPr>
          <w:sz w:val="20"/>
          <w:lang w:eastAsia="fr-FR"/>
        </w:rPr>
      </w:pPr>
    </w:p>
    <w:p w14:paraId="0A130236" w14:textId="77777777" w:rsidR="0012561A" w:rsidRDefault="003B0BCE">
      <w:pPr>
        <w:ind w:left="20" w:firstLine="20"/>
        <w:jc w:val="center"/>
        <w:rPr>
          <w:rFonts w:ascii="Times New Roman" w:hAnsi="Times New Roman" w:cs="Times New Roman"/>
          <w:b/>
          <w:bCs/>
          <w:sz w:val="24"/>
          <w:szCs w:val="24"/>
        </w:rPr>
      </w:pPr>
      <w:r>
        <w:rPr>
          <w:rFonts w:ascii="Times New Roman" w:hAnsi="Times New Roman" w:cs="Times New Roman"/>
          <w:b/>
          <w:bCs/>
          <w:sz w:val="24"/>
          <w:szCs w:val="24"/>
        </w:rPr>
        <w:t>CLAUSES SPÉCIFIQUES LICITATION</w:t>
      </w:r>
    </w:p>
    <w:p w14:paraId="16488911" w14:textId="77777777" w:rsidR="0012561A" w:rsidRDefault="003B0BCE">
      <w:pPr>
        <w:ind w:left="20" w:firstLine="20"/>
        <w:rPr>
          <w:rFonts w:ascii="Times New Roman" w:hAnsi="Times New Roman" w:cs="Times New Roman"/>
          <w:sz w:val="24"/>
          <w:szCs w:val="24"/>
        </w:rPr>
      </w:pPr>
      <w:r>
        <w:rPr>
          <w:rFonts w:ascii="Times New Roman" w:hAnsi="Times New Roman" w:cs="Times New Roman"/>
          <w:b/>
          <w:bCs/>
          <w:sz w:val="24"/>
          <w:szCs w:val="24"/>
          <w:u w:val="single"/>
        </w:rPr>
        <w:t xml:space="preserve">Article 22 – Clause d’attribution </w:t>
      </w:r>
    </w:p>
    <w:p w14:paraId="77BF1489" w14:textId="77777777" w:rsidR="0012561A" w:rsidRDefault="003B0BCE">
      <w:pPr>
        <w:ind w:left="20" w:firstLine="20"/>
        <w:rPr>
          <w:rFonts w:ascii="Times New Roman" w:hAnsi="Times New Roman" w:cs="Times New Roman"/>
          <w:sz w:val="24"/>
          <w:szCs w:val="24"/>
        </w:rPr>
      </w:pPr>
      <w:r>
        <w:rPr>
          <w:rFonts w:ascii="Times New Roman" w:hAnsi="Times New Roman" w:cs="Times New Roman"/>
          <w:sz w:val="24"/>
          <w:szCs w:val="24"/>
        </w:rPr>
        <w:t xml:space="preserve">Quand la décision qui a ordonné la vente aux enchères aura expressément autorisé l'insertion de la présente clause dans le cahier des charges et conditions de la vente, le colicitant adjudicataire qui voudra en bénéficier en fera mention dans sa déclaration d’adjudication. </w:t>
      </w:r>
    </w:p>
    <w:p w14:paraId="7883B0EB" w14:textId="77777777" w:rsidR="0012561A" w:rsidRDefault="003B0BCE">
      <w:pPr>
        <w:ind w:left="20" w:firstLine="20"/>
      </w:pPr>
      <w:r>
        <w:rPr>
          <w:rFonts w:ascii="Times New Roman" w:hAnsi="Times New Roman" w:cs="Times New Roman"/>
          <w:sz w:val="24"/>
          <w:szCs w:val="24"/>
        </w:rPr>
        <w:t xml:space="preserve">En ce cas, cette déclaration vaudra engagement de sa part de se voir attribuer l’immeuble, et de la part des autres colicitants de le lui attribuer, dans le partage définitif pour la somme indiquée au jugement d’adjudication et d’en faire remonter les effets au jour fixé pour l'entrée en jouissance. En ce cas, le colicitant adjudicataire sera redevable du prix de l'immeuble dans le cadre du partage définitif, sous déduction de sa part dans la succession et sous réserve des droits des créanciers. </w:t>
      </w:r>
    </w:p>
    <w:p w14:paraId="6F272FF6" w14:textId="77777777" w:rsidR="0012561A" w:rsidRDefault="0012561A">
      <w:pPr>
        <w:ind w:left="20" w:firstLine="20"/>
        <w:rPr>
          <w:rFonts w:ascii="Times New Roman" w:hAnsi="Times New Roman" w:cs="Times New Roman"/>
          <w:sz w:val="24"/>
          <w:szCs w:val="24"/>
        </w:rPr>
      </w:pPr>
    </w:p>
    <w:p w14:paraId="4D67F5AA" w14:textId="77777777" w:rsidR="0012561A" w:rsidRDefault="0012561A">
      <w:pPr>
        <w:ind w:left="20" w:firstLine="20"/>
        <w:rPr>
          <w:rFonts w:ascii="Times New Roman" w:hAnsi="Times New Roman" w:cs="Times New Roman"/>
          <w:sz w:val="24"/>
          <w:szCs w:val="24"/>
        </w:rPr>
      </w:pPr>
    </w:p>
    <w:p w14:paraId="284859FE" w14:textId="77777777" w:rsidR="0012561A" w:rsidRDefault="003B0BCE">
      <w:pPr>
        <w:ind w:left="20" w:firstLine="20"/>
        <w:rPr>
          <w:rFonts w:ascii="Times New Roman" w:hAnsi="Times New Roman" w:cs="Times New Roman"/>
          <w:sz w:val="24"/>
          <w:szCs w:val="24"/>
        </w:rPr>
      </w:pPr>
      <w:r>
        <w:rPr>
          <w:rFonts w:ascii="Times New Roman" w:hAnsi="Times New Roman" w:cs="Times New Roman"/>
          <w:b/>
          <w:bCs/>
          <w:sz w:val="24"/>
          <w:szCs w:val="24"/>
          <w:u w:val="single"/>
        </w:rPr>
        <w:t>Article 23 – Clause de substitution</w:t>
      </w:r>
    </w:p>
    <w:p w14:paraId="7AB139F0" w14:textId="77777777" w:rsidR="0012561A" w:rsidRDefault="003B0BCE">
      <w:pPr>
        <w:ind w:left="20" w:firstLine="20"/>
        <w:rPr>
          <w:sz w:val="20"/>
          <w:lang w:eastAsia="fr-FR"/>
        </w:rPr>
      </w:pPr>
      <w:r>
        <w:rPr>
          <w:rFonts w:ascii="Times New Roman" w:hAnsi="Times New Roman" w:cs="Times New Roman"/>
          <w:sz w:val="24"/>
          <w:szCs w:val="24"/>
        </w:rPr>
        <w:t>En cas de vente de droits indivis, comme en cas de licitation de biens indivis avec l’accord de tous les indivisaires ou à défaut de contestation de la présente clause, chaque indivisaire peut se substituer à l’acquéreur dans un délai d’un mois à compter de l’adjudication par déclaration au greffe du tribunal ayant constaté la vente.</w:t>
      </w:r>
    </w:p>
    <w:p w14:paraId="7C08B621" w14:textId="77777777" w:rsidR="0012561A" w:rsidRDefault="0012561A">
      <w:pPr>
        <w:spacing w:after="0"/>
        <w:rPr>
          <w:sz w:val="20"/>
          <w:lang w:eastAsia="fr-FR"/>
        </w:rPr>
      </w:pPr>
    </w:p>
    <w:p w14:paraId="753FF942" w14:textId="77777777" w:rsidR="0012561A" w:rsidRDefault="003B0BCE">
      <w:pPr>
        <w:pStyle w:val="Corpsdetexte"/>
        <w:spacing w:after="0"/>
        <w:jc w:val="center"/>
        <w:rPr>
          <w:sz w:val="20"/>
          <w:lang w:eastAsia="fr-FR"/>
        </w:rPr>
      </w:pPr>
      <w:r>
        <w:rPr>
          <w:rFonts w:ascii="Times New Roman" w:hAnsi="Times New Roman"/>
          <w:b/>
          <w:color w:val="000000"/>
          <w:sz w:val="24"/>
          <w:u w:val="single"/>
          <w:lang w:eastAsia="fr-FR"/>
        </w:rPr>
        <w:t>MISE A PRIX – AUDIENCE ADJUDICATION</w:t>
      </w:r>
    </w:p>
    <w:p w14:paraId="324A611F" w14:textId="77777777" w:rsidR="0012561A" w:rsidRDefault="003B0BCE">
      <w:pPr>
        <w:pStyle w:val="Corpsdetexte"/>
        <w:spacing w:after="0"/>
        <w:ind w:left="20" w:firstLine="20"/>
        <w:jc w:val="center"/>
      </w:pPr>
      <w:r>
        <w:t> </w:t>
      </w:r>
    </w:p>
    <w:p w14:paraId="6A7CBDBF" w14:textId="77777777" w:rsidR="0012561A" w:rsidRDefault="003B0BCE">
      <w:pPr>
        <w:pStyle w:val="Corpsdetexte"/>
        <w:spacing w:after="0"/>
        <w:ind w:left="20" w:firstLine="20"/>
      </w:pPr>
      <w:r>
        <w:rPr>
          <w:rFonts w:ascii="Times New Roman" w:hAnsi="Times New Roman"/>
          <w:color w:val="000000"/>
          <w:sz w:val="24"/>
        </w:rPr>
        <w:t>Outre les charges, clauses et conditions ci-dessus,</w:t>
      </w:r>
      <w:r>
        <w:rPr>
          <w:color w:val="000000"/>
        </w:rPr>
        <w:t xml:space="preserve"> </w:t>
      </w:r>
      <w:r>
        <w:rPr>
          <w:rFonts w:ascii="Times New Roman" w:hAnsi="Times New Roman"/>
          <w:color w:val="000000"/>
          <w:sz w:val="24"/>
        </w:rPr>
        <w:t>les enchères seront reçues sur la mise à prix fixée par le jugement ayant ordonné le partage et la licitation soit  :</w:t>
      </w:r>
    </w:p>
    <w:p w14:paraId="4E884045" w14:textId="77777777" w:rsidR="0012561A" w:rsidRDefault="0012561A">
      <w:pPr>
        <w:spacing w:after="0"/>
        <w:rPr>
          <w:sz w:val="20"/>
          <w:lang w:eastAsia="fr-FR"/>
        </w:rPr>
      </w:pPr>
    </w:p>
    <w:p w14:paraId="5C1688E2" w14:textId="77777777" w:rsidR="0012561A" w:rsidRDefault="003B0BCE">
      <w:pPr>
        <w:spacing w:after="0"/>
        <w:jc w:val="center"/>
        <w:rPr>
          <w:b/>
          <w:bCs/>
          <w:sz w:val="20"/>
          <w:lang w:eastAsia="fr-FR"/>
        </w:rPr>
      </w:pPr>
      <w:r>
        <w:rPr>
          <w:b/>
          <w:bCs/>
          <w:sz w:val="20"/>
          <w:lang w:eastAsia="fr-FR"/>
        </w:rPr>
        <w:t>TROIS CENT MILLE EUROS</w:t>
      </w:r>
    </w:p>
    <w:p w14:paraId="678E1C91" w14:textId="77777777" w:rsidR="0012561A" w:rsidRDefault="003B0BCE">
      <w:pPr>
        <w:spacing w:after="0"/>
        <w:jc w:val="center"/>
        <w:rPr>
          <w:b/>
          <w:bCs/>
          <w:sz w:val="20"/>
          <w:lang w:eastAsia="fr-FR"/>
        </w:rPr>
      </w:pPr>
      <w:r>
        <w:rPr>
          <w:b/>
          <w:bCs/>
          <w:sz w:val="20"/>
          <w:lang w:eastAsia="fr-FR"/>
        </w:rPr>
        <w:t>300 000,00 €</w:t>
      </w:r>
    </w:p>
    <w:p w14:paraId="51EAD80B" w14:textId="77777777" w:rsidR="0012561A" w:rsidRDefault="0012561A">
      <w:pPr>
        <w:spacing w:after="0"/>
        <w:jc w:val="center"/>
        <w:rPr>
          <w:b/>
          <w:bCs/>
          <w:sz w:val="20"/>
          <w:lang w:eastAsia="fr-FR"/>
        </w:rPr>
      </w:pPr>
    </w:p>
    <w:p w14:paraId="396EF104" w14:textId="77777777" w:rsidR="0012561A" w:rsidRDefault="003B0BCE">
      <w:pPr>
        <w:spacing w:after="0"/>
        <w:jc w:val="center"/>
        <w:rPr>
          <w:b/>
          <w:bCs/>
          <w:sz w:val="20"/>
          <w:lang w:eastAsia="fr-FR"/>
        </w:rPr>
      </w:pPr>
      <w:r>
        <w:rPr>
          <w:b/>
          <w:bCs/>
          <w:sz w:val="20"/>
          <w:lang w:eastAsia="fr-FR"/>
        </w:rPr>
        <w:t>avec faculté de baisse du quart puis de la moitié en cas de carence            d’enchères</w:t>
      </w:r>
    </w:p>
    <w:p w14:paraId="70210A2E" w14:textId="77777777" w:rsidR="0012561A" w:rsidRDefault="0012561A">
      <w:pPr>
        <w:spacing w:after="0"/>
        <w:rPr>
          <w:sz w:val="20"/>
          <w:lang w:eastAsia="fr-FR"/>
        </w:rPr>
      </w:pPr>
    </w:p>
    <w:p w14:paraId="3E907DD9" w14:textId="60D20606" w:rsidR="0012561A" w:rsidRDefault="003B0BCE">
      <w:pPr>
        <w:pStyle w:val="Corpsdetexte"/>
        <w:spacing w:after="0"/>
        <w:rPr>
          <w:sz w:val="20"/>
          <w:lang w:eastAsia="fr-FR"/>
        </w:rPr>
      </w:pPr>
      <w:r>
        <w:rPr>
          <w:rFonts w:ascii="Times New Roman" w:hAnsi="Times New Roman"/>
          <w:color w:val="000000"/>
          <w:sz w:val="24"/>
          <w:lang w:eastAsia="fr-FR"/>
        </w:rPr>
        <w:lastRenderedPageBreak/>
        <w:t xml:space="preserve">L'audience d'adjudication a été fixée à l'audience de Monsieur le Juge de l'Exécution près le Tribunal Judiciaire de </w:t>
      </w:r>
      <w:r w:rsidR="00271ECC">
        <w:rPr>
          <w:rFonts w:ascii="Times New Roman" w:hAnsi="Times New Roman"/>
          <w:color w:val="000000"/>
          <w:sz w:val="24"/>
          <w:lang w:eastAsia="fr-FR"/>
        </w:rPr>
        <w:t>TOULOUSE</w:t>
      </w:r>
      <w:r>
        <w:rPr>
          <w:color w:val="000000"/>
          <w:sz w:val="20"/>
          <w:lang w:eastAsia="fr-FR"/>
        </w:rPr>
        <w:t xml:space="preserve"> </w:t>
      </w:r>
      <w:r>
        <w:rPr>
          <w:rFonts w:ascii="Times New Roman" w:hAnsi="Times New Roman"/>
          <w:color w:val="000000"/>
          <w:sz w:val="24"/>
          <w:lang w:eastAsia="fr-FR"/>
        </w:rPr>
        <w:t>du :</w:t>
      </w:r>
    </w:p>
    <w:p w14:paraId="4838C07A" w14:textId="4760DCF6" w:rsidR="0012561A" w:rsidRPr="00271ECC" w:rsidRDefault="0012561A" w:rsidP="00271ECC">
      <w:pPr>
        <w:pStyle w:val="Corpsdetexte"/>
        <w:spacing w:after="0"/>
        <w:jc w:val="center"/>
        <w:rPr>
          <w:rFonts w:ascii="Times New Roman" w:hAnsi="Times New Roman"/>
          <w:b/>
          <w:bCs/>
          <w:color w:val="000000"/>
          <w:sz w:val="24"/>
          <w:lang w:eastAsia="fr-FR"/>
        </w:rPr>
      </w:pPr>
    </w:p>
    <w:p w14:paraId="443CEF92" w14:textId="10E93EB4" w:rsidR="0012561A" w:rsidRPr="00271ECC" w:rsidRDefault="00271ECC" w:rsidP="00271ECC">
      <w:pPr>
        <w:pStyle w:val="Corpsdetexte"/>
        <w:spacing w:after="0"/>
        <w:jc w:val="center"/>
        <w:rPr>
          <w:rFonts w:ascii="Times New Roman" w:hAnsi="Times New Roman"/>
          <w:b/>
          <w:bCs/>
          <w:color w:val="000000"/>
          <w:sz w:val="24"/>
          <w:lang w:eastAsia="fr-FR"/>
        </w:rPr>
      </w:pPr>
      <w:r w:rsidRPr="00271ECC">
        <w:rPr>
          <w:rFonts w:ascii="Times New Roman" w:hAnsi="Times New Roman"/>
          <w:b/>
          <w:bCs/>
          <w:color w:val="000000"/>
          <w:sz w:val="24"/>
          <w:lang w:eastAsia="fr-FR"/>
        </w:rPr>
        <w:t xml:space="preserve">21 MAI </w:t>
      </w:r>
      <w:r w:rsidR="003B0BCE" w:rsidRPr="00271ECC">
        <w:rPr>
          <w:rFonts w:ascii="Times New Roman" w:hAnsi="Times New Roman"/>
          <w:b/>
          <w:bCs/>
          <w:color w:val="000000"/>
          <w:sz w:val="24"/>
          <w:lang w:eastAsia="fr-FR"/>
        </w:rPr>
        <w:t xml:space="preserve">2026 A </w:t>
      </w:r>
      <w:r w:rsidRPr="00271ECC">
        <w:rPr>
          <w:rFonts w:ascii="Times New Roman" w:hAnsi="Times New Roman"/>
          <w:b/>
          <w:bCs/>
          <w:color w:val="000000"/>
          <w:sz w:val="24"/>
          <w:lang w:eastAsia="fr-FR"/>
        </w:rPr>
        <w:t>14</w:t>
      </w:r>
      <w:r w:rsidR="003B0BCE" w:rsidRPr="00271ECC">
        <w:rPr>
          <w:rFonts w:ascii="Times New Roman" w:hAnsi="Times New Roman"/>
          <w:b/>
          <w:bCs/>
          <w:color w:val="000000"/>
          <w:sz w:val="24"/>
          <w:lang w:eastAsia="fr-FR"/>
        </w:rPr>
        <w:t>H 00</w:t>
      </w:r>
    </w:p>
    <w:p w14:paraId="70BF996A" w14:textId="77777777" w:rsidR="0012561A" w:rsidRDefault="0012561A">
      <w:pPr>
        <w:spacing w:after="0"/>
        <w:rPr>
          <w:sz w:val="20"/>
          <w:lang w:eastAsia="fr-FR"/>
        </w:rPr>
      </w:pPr>
    </w:p>
    <w:p w14:paraId="016D6E80" w14:textId="77777777" w:rsidR="0012561A" w:rsidRDefault="0012561A">
      <w:pPr>
        <w:spacing w:after="0"/>
        <w:rPr>
          <w:sz w:val="20"/>
          <w:lang w:eastAsia="fr-FR"/>
        </w:rPr>
      </w:pPr>
    </w:p>
    <w:p w14:paraId="5E34C2B2" w14:textId="77777777" w:rsidR="0012561A" w:rsidRDefault="003B0BCE">
      <w:pPr>
        <w:tabs>
          <w:tab w:val="right" w:pos="6768"/>
        </w:tabs>
        <w:spacing w:after="0"/>
        <w:rPr>
          <w:sz w:val="20"/>
          <w:lang w:eastAsia="fr-FR"/>
        </w:rPr>
      </w:pPr>
      <w:r>
        <w:rPr>
          <w:sz w:val="20"/>
          <w:lang w:eastAsia="fr-FR"/>
        </w:rPr>
        <w:t>Le présent Cahier des Conditions de vente rédigé par Me Christophe MORETTO, Avocat, qui certifie exact l’état civil des parties tel qu’il figure à la suite de leurs nom et qualité.</w:t>
      </w:r>
    </w:p>
    <w:p w14:paraId="291E0839" w14:textId="77777777" w:rsidR="0012561A" w:rsidRDefault="0012561A">
      <w:pPr>
        <w:tabs>
          <w:tab w:val="right" w:pos="6768"/>
        </w:tabs>
        <w:spacing w:after="0"/>
        <w:rPr>
          <w:sz w:val="20"/>
          <w:lang w:eastAsia="fr-FR"/>
        </w:rPr>
      </w:pPr>
    </w:p>
    <w:p w14:paraId="002E44AF" w14:textId="77777777" w:rsidR="0012561A" w:rsidRDefault="0012561A">
      <w:pPr>
        <w:tabs>
          <w:tab w:val="right" w:pos="6768"/>
        </w:tabs>
        <w:spacing w:after="0"/>
        <w:rPr>
          <w:sz w:val="20"/>
          <w:lang w:eastAsia="fr-FR"/>
        </w:rPr>
      </w:pPr>
    </w:p>
    <w:p w14:paraId="0A0D961D" w14:textId="77777777" w:rsidR="0012561A" w:rsidRDefault="0012561A">
      <w:pPr>
        <w:tabs>
          <w:tab w:val="right" w:pos="6768"/>
        </w:tabs>
        <w:spacing w:after="0"/>
        <w:rPr>
          <w:sz w:val="20"/>
          <w:lang w:eastAsia="fr-FR"/>
        </w:rPr>
      </w:pPr>
    </w:p>
    <w:p w14:paraId="46449447" w14:textId="77777777" w:rsidR="0012561A" w:rsidRDefault="003B0BCE">
      <w:pPr>
        <w:tabs>
          <w:tab w:val="right" w:pos="6768"/>
        </w:tabs>
        <w:spacing w:after="0"/>
        <w:rPr>
          <w:sz w:val="20"/>
          <w:lang w:eastAsia="fr-FR"/>
        </w:rPr>
      </w:pPr>
      <w:r>
        <w:rPr>
          <w:sz w:val="20"/>
          <w:lang w:eastAsia="fr-FR"/>
        </w:rPr>
        <w:t>A TOULOUSE</w:t>
      </w:r>
    </w:p>
    <w:p w14:paraId="4FF9436C" w14:textId="77777777" w:rsidR="0012561A" w:rsidRDefault="003B0BCE">
      <w:pPr>
        <w:tabs>
          <w:tab w:val="right" w:pos="6768"/>
        </w:tabs>
        <w:spacing w:after="0"/>
        <w:rPr>
          <w:sz w:val="20"/>
          <w:lang w:eastAsia="fr-FR"/>
        </w:rPr>
      </w:pPr>
      <w:r>
        <w:rPr>
          <w:sz w:val="20"/>
          <w:lang w:eastAsia="fr-FR"/>
        </w:rPr>
        <w:t xml:space="preserve">LE </w:t>
      </w:r>
    </w:p>
    <w:p w14:paraId="289C5669" w14:textId="77777777" w:rsidR="0012561A" w:rsidRDefault="0012561A">
      <w:pPr>
        <w:tabs>
          <w:tab w:val="right" w:pos="6768"/>
        </w:tabs>
        <w:spacing w:after="0"/>
        <w:rPr>
          <w:sz w:val="20"/>
          <w:lang w:eastAsia="fr-FR"/>
        </w:rPr>
      </w:pPr>
    </w:p>
    <w:p w14:paraId="10ABBB43" w14:textId="77777777" w:rsidR="0012561A" w:rsidRDefault="0012561A">
      <w:pPr>
        <w:jc w:val="center"/>
        <w:rPr>
          <w:rFonts w:ascii="Arial" w:hAnsi="Arial" w:cs="Arial"/>
          <w:sz w:val="20"/>
          <w:lang w:eastAsia="fr-FR"/>
        </w:rPr>
      </w:pPr>
    </w:p>
    <w:p w14:paraId="273BA6E6" w14:textId="77777777" w:rsidR="0012561A" w:rsidRDefault="0012561A">
      <w:pPr>
        <w:jc w:val="center"/>
        <w:rPr>
          <w:rFonts w:ascii="Arial" w:hAnsi="Arial" w:cs="Arial"/>
          <w:sz w:val="20"/>
          <w:lang w:eastAsia="fr-FR"/>
        </w:rPr>
      </w:pPr>
    </w:p>
    <w:p w14:paraId="367E89D1" w14:textId="77777777" w:rsidR="0012561A" w:rsidRDefault="0012561A">
      <w:pPr>
        <w:jc w:val="center"/>
        <w:rPr>
          <w:rFonts w:ascii="Arial" w:hAnsi="Arial" w:cs="Arial"/>
          <w:sz w:val="20"/>
          <w:lang w:eastAsia="fr-FR"/>
        </w:rPr>
      </w:pPr>
    </w:p>
    <w:p w14:paraId="2F79DC9C" w14:textId="77777777" w:rsidR="0012561A" w:rsidRDefault="0012561A">
      <w:pPr>
        <w:jc w:val="center"/>
        <w:rPr>
          <w:rFonts w:ascii="Arial" w:hAnsi="Arial" w:cs="Arial"/>
          <w:sz w:val="20"/>
          <w:lang w:eastAsia="fr-FR"/>
        </w:rPr>
      </w:pPr>
    </w:p>
    <w:p w14:paraId="711123A9" w14:textId="77777777" w:rsidR="0012561A" w:rsidRDefault="0012561A">
      <w:pPr>
        <w:jc w:val="center"/>
        <w:rPr>
          <w:rFonts w:ascii="Arial" w:hAnsi="Arial" w:cs="Arial"/>
          <w:sz w:val="20"/>
          <w:lang w:eastAsia="fr-FR"/>
        </w:rPr>
      </w:pPr>
    </w:p>
    <w:p w14:paraId="3992062D" w14:textId="77777777" w:rsidR="0012561A" w:rsidRDefault="0012561A">
      <w:pPr>
        <w:jc w:val="center"/>
        <w:rPr>
          <w:rFonts w:ascii="Arial" w:hAnsi="Arial" w:cs="Arial"/>
          <w:sz w:val="20"/>
          <w:lang w:eastAsia="fr-FR"/>
        </w:rPr>
      </w:pPr>
    </w:p>
    <w:p w14:paraId="3203C8E3" w14:textId="77777777" w:rsidR="0012561A" w:rsidRDefault="003B0BCE">
      <w:pPr>
        <w:pBdr>
          <w:bottom w:val="single" w:sz="12" w:space="1" w:color="000000"/>
        </w:pBdr>
        <w:jc w:val="center"/>
        <w:rPr>
          <w:rFonts w:ascii="Arial" w:hAnsi="Arial" w:cs="Arial"/>
          <w:sz w:val="20"/>
          <w:lang w:eastAsia="fr-FR"/>
        </w:rPr>
      </w:pPr>
      <w:r>
        <w:rPr>
          <w:rFonts w:ascii="Arial" w:hAnsi="Arial" w:cs="Arial"/>
          <w:sz w:val="20"/>
          <w:lang w:eastAsia="fr-FR"/>
        </w:rPr>
        <w:t>PIÈCES ANNEXES</w:t>
      </w:r>
    </w:p>
    <w:p w14:paraId="563E6C74" w14:textId="77777777" w:rsidR="0012561A" w:rsidRDefault="0012561A">
      <w:pPr>
        <w:ind w:left="20" w:firstLine="20"/>
        <w:rPr>
          <w:rFonts w:ascii="Arial" w:hAnsi="Arial" w:cs="Arial"/>
          <w:sz w:val="20"/>
          <w:lang w:eastAsia="fr-FR"/>
        </w:rPr>
      </w:pPr>
    </w:p>
    <w:p w14:paraId="33D37CA0" w14:textId="692F0348" w:rsidR="0012561A" w:rsidRDefault="003B0BCE">
      <w:pPr>
        <w:spacing w:after="0"/>
        <w:ind w:left="20" w:firstLine="20"/>
        <w:jc w:val="left"/>
      </w:pPr>
      <w:r>
        <w:t>1/ Jugement Tribunal Judiciaire de Toulouse du 25.07.2025</w:t>
      </w:r>
    </w:p>
    <w:p w14:paraId="5360E1D6" w14:textId="7F7C7386" w:rsidR="0012561A" w:rsidRDefault="003B0BCE">
      <w:pPr>
        <w:spacing w:after="0"/>
        <w:ind w:left="20" w:firstLine="20"/>
        <w:jc w:val="left"/>
      </w:pPr>
      <w:r>
        <w:t>2/ Signification et certificat de non appel</w:t>
      </w:r>
    </w:p>
    <w:p w14:paraId="46C4B52B" w14:textId="72484F39" w:rsidR="0012561A" w:rsidRDefault="003B0BCE">
      <w:pPr>
        <w:spacing w:after="0"/>
        <w:ind w:left="20" w:firstLine="20"/>
        <w:jc w:val="left"/>
      </w:pPr>
      <w:r>
        <w:t>3/ État hypothécaire</w:t>
      </w:r>
    </w:p>
    <w:p w14:paraId="03671814" w14:textId="7A7B5CCF" w:rsidR="0012561A" w:rsidRDefault="003B0BCE">
      <w:pPr>
        <w:spacing w:after="0"/>
        <w:ind w:left="20" w:firstLine="20"/>
        <w:jc w:val="left"/>
      </w:pPr>
      <w:r>
        <w:t>4/ Relevé de propriété</w:t>
      </w:r>
    </w:p>
    <w:p w14:paraId="2513687F" w14:textId="13C43035" w:rsidR="0012561A" w:rsidRDefault="003B0BCE">
      <w:pPr>
        <w:spacing w:after="0"/>
        <w:ind w:left="20" w:firstLine="20"/>
        <w:jc w:val="left"/>
      </w:pPr>
      <w:r>
        <w:t>5/ Titre de propriété</w:t>
      </w:r>
    </w:p>
    <w:p w14:paraId="749C9092" w14:textId="1B9AFEA3" w:rsidR="0012561A" w:rsidRDefault="003B0BCE">
      <w:pPr>
        <w:spacing w:after="0"/>
        <w:ind w:left="20" w:firstLine="20"/>
        <w:jc w:val="left"/>
      </w:pPr>
      <w:r>
        <w:t xml:space="preserve">6/ Attestation dévolutive </w:t>
      </w:r>
    </w:p>
    <w:p w14:paraId="35633956" w14:textId="2153117F" w:rsidR="0012561A" w:rsidRDefault="003B0BCE">
      <w:pPr>
        <w:spacing w:after="0"/>
        <w:ind w:left="20" w:firstLine="20"/>
        <w:jc w:val="left"/>
      </w:pPr>
      <w:r>
        <w:t>7/ Actes de naissance</w:t>
      </w:r>
    </w:p>
    <w:p w14:paraId="3A9B5B4E" w14:textId="11424550" w:rsidR="0012561A" w:rsidRDefault="003B0BCE">
      <w:pPr>
        <w:spacing w:after="0"/>
        <w:ind w:left="20" w:firstLine="20"/>
        <w:jc w:val="left"/>
      </w:pPr>
      <w:r>
        <w:t>8/ Certificat d’urbanisme</w:t>
      </w:r>
    </w:p>
    <w:p w14:paraId="750A889D" w14:textId="643B93F4" w:rsidR="0012561A" w:rsidRDefault="003B0BCE">
      <w:pPr>
        <w:spacing w:after="0"/>
        <w:ind w:left="20" w:firstLine="20"/>
        <w:jc w:val="left"/>
      </w:pPr>
      <w:r>
        <w:t>9/ PV descriptif</w:t>
      </w:r>
    </w:p>
    <w:p w14:paraId="3027E19A" w14:textId="23E240FA" w:rsidR="0012561A" w:rsidRDefault="003B0BCE">
      <w:pPr>
        <w:spacing w:after="0"/>
        <w:ind w:left="20" w:firstLine="20"/>
        <w:jc w:val="left"/>
      </w:pPr>
      <w:r>
        <w:t>10/ Dossier diagnostics immobiliers</w:t>
      </w:r>
    </w:p>
    <w:p w14:paraId="0506A073" w14:textId="7FCFB8E3" w:rsidR="0012561A" w:rsidRDefault="003B0BCE">
      <w:pPr>
        <w:spacing w:after="0"/>
        <w:ind w:left="20" w:firstLine="20"/>
        <w:jc w:val="left"/>
      </w:pPr>
      <w:r>
        <w:t>11/ Pièces de lotissement</w:t>
      </w:r>
    </w:p>
    <w:p w14:paraId="6A460489" w14:textId="77777777" w:rsidR="0012561A" w:rsidRDefault="0012561A">
      <w:pPr>
        <w:jc w:val="center"/>
        <w:rPr>
          <w:rFonts w:ascii="Arial" w:hAnsi="Arial" w:cs="Arial"/>
          <w:sz w:val="20"/>
          <w:lang w:eastAsia="fr-FR"/>
        </w:rPr>
      </w:pPr>
    </w:p>
    <w:p w14:paraId="0D435D8C" w14:textId="77777777" w:rsidR="0012561A" w:rsidRDefault="0012561A">
      <w:pPr>
        <w:ind w:left="20" w:firstLine="20"/>
      </w:pPr>
    </w:p>
    <w:p w14:paraId="6C6882DF" w14:textId="77777777" w:rsidR="0012561A" w:rsidRDefault="0012561A">
      <w:pPr>
        <w:ind w:left="20" w:firstLine="20"/>
      </w:pPr>
    </w:p>
    <w:sectPr w:rsidR="0012561A">
      <w:headerReference w:type="even" r:id="rId7"/>
      <w:headerReference w:type="default" r:id="rId8"/>
      <w:footerReference w:type="even" r:id="rId9"/>
      <w:footerReference w:type="default" r:id="rId10"/>
      <w:headerReference w:type="first" r:id="rId11"/>
      <w:footerReference w:type="first" r:id="rId12"/>
      <w:pgSz w:w="11906" w:h="16838"/>
      <w:pgMar w:top="1758" w:right="1134" w:bottom="1361" w:left="3402" w:header="1701" w:footer="1304"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0FA62" w14:textId="77777777" w:rsidR="003275E4" w:rsidRDefault="003B0BCE">
      <w:pPr>
        <w:spacing w:after="0"/>
      </w:pPr>
      <w:r>
        <w:separator/>
      </w:r>
    </w:p>
  </w:endnote>
  <w:endnote w:type="continuationSeparator" w:id="0">
    <w:p w14:paraId="37284B46" w14:textId="77777777" w:rsidR="003275E4" w:rsidRDefault="003B0B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w:altName w:val="Segoe UI Symbol"/>
    <w:charset w:val="01"/>
    <w:family w:val="auto"/>
    <w:pitch w:val="variable"/>
  </w:font>
  <w:font w:name="Noto Serif CJK SC">
    <w:altName w:val="Cambria"/>
    <w:panose1 w:val="00000000000000000000"/>
    <w:charset w:val="00"/>
    <w:family w:val="roman"/>
    <w:notTrueType/>
    <w:pitch w:val="default"/>
  </w:font>
  <w:font w:name="Noto Sans Devanaga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ohit Devanagari">
    <w:altName w:val="Calibri"/>
    <w:panose1 w:val="00000000000000000000"/>
    <w:charset w:val="00"/>
    <w:family w:val="roman"/>
    <w:notTrueType/>
    <w:pitch w:val="default"/>
  </w:font>
  <w:font w:name="Liberation Sans">
    <w:charset w:val="01"/>
    <w:family w:val="roman"/>
    <w:pitch w:val="variable"/>
  </w:font>
  <w:font w:name="Noto Sans CJK SC">
    <w:panose1 w:val="00000000000000000000"/>
    <w:charset w:val="00"/>
    <w:family w:val="roman"/>
    <w:notTrueType/>
    <w:pitch w:val="default"/>
  </w:font>
  <w:font w:name="Tahoma-Bold">
    <w:altName w:val="Tahoma"/>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3638" w14:textId="77777777" w:rsidR="0012561A" w:rsidRDefault="0012561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FE8FD" w14:textId="77777777" w:rsidR="0012561A" w:rsidRDefault="003B0BCE">
    <w:pPr>
      <w:pStyle w:val="Pieddepage"/>
      <w:tabs>
        <w:tab w:val="clear" w:pos="4536"/>
        <w:tab w:val="center" w:pos="3402"/>
      </w:tabs>
      <w:jc w:val="left"/>
    </w:pPr>
    <w:r>
      <w:tab/>
    </w:r>
    <w:r>
      <w:fldChar w:fldCharType="begin"/>
    </w:r>
    <w:r>
      <w:instrText xml:space="preserve"> PAGE </w:instrText>
    </w:r>
    <w:r>
      <w:fldChar w:fldCharType="separate"/>
    </w:r>
    <w:r>
      <w:t>18</w:t>
    </w:r>
    <w:r>
      <w:fldChar w:fldCharType="end"/>
    </w:r>
    <w:r>
      <w:t xml:space="preserve"> / </w:t>
    </w:r>
    <w:r>
      <w:rPr>
        <w:rStyle w:val="Numrodepage"/>
      </w:rPr>
      <w:fldChar w:fldCharType="begin"/>
    </w:r>
    <w:r>
      <w:rPr>
        <w:rStyle w:val="Numrodepage"/>
      </w:rPr>
      <w:instrText xml:space="preserve"> NUMPAGES </w:instrText>
    </w:r>
    <w:r>
      <w:rPr>
        <w:rStyle w:val="Numrodepage"/>
      </w:rPr>
      <w:fldChar w:fldCharType="separate"/>
    </w:r>
    <w:r>
      <w:rPr>
        <w:rStyle w:val="Numrodepage"/>
      </w:rPr>
      <w:t>20</w:t>
    </w:r>
    <w:r>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62965" w14:textId="77777777" w:rsidR="0012561A" w:rsidRDefault="001256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943B6" w14:textId="77777777" w:rsidR="003275E4" w:rsidRDefault="003B0BCE">
      <w:pPr>
        <w:spacing w:after="0"/>
      </w:pPr>
      <w:r>
        <w:separator/>
      </w:r>
    </w:p>
  </w:footnote>
  <w:footnote w:type="continuationSeparator" w:id="0">
    <w:p w14:paraId="4EABA2BD" w14:textId="77777777" w:rsidR="003275E4" w:rsidRDefault="003B0B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C9F8" w14:textId="77777777" w:rsidR="0012561A" w:rsidRDefault="0012561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3DE2" w14:textId="77777777" w:rsidR="0012561A" w:rsidRDefault="003B0BCE">
    <w:pPr>
      <w:pStyle w:val="En-tte"/>
    </w:pPr>
    <w:r>
      <w:rPr>
        <w:noProof/>
      </w:rPr>
      <w:drawing>
        <wp:anchor distT="0" distB="0" distL="0" distR="0" simplePos="0" relativeHeight="21" behindDoc="1" locked="0" layoutInCell="1" allowOverlap="1" wp14:anchorId="50417050" wp14:editId="797E8600">
          <wp:simplePos x="0" y="0"/>
          <wp:positionH relativeFrom="column">
            <wp:posOffset>-1915795</wp:posOffset>
          </wp:positionH>
          <wp:positionV relativeFrom="paragraph">
            <wp:posOffset>-933450</wp:posOffset>
          </wp:positionV>
          <wp:extent cx="7062470" cy="9939020"/>
          <wp:effectExtent l="0" t="0" r="0" b="0"/>
          <wp:wrapNone/>
          <wp:docPr id="8" name="_x005F_x0000_s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_x005F_x0000_s1026"/>
                  <pic:cNvPicPr>
                    <a:picLocks noChangeAspect="1" noChangeArrowheads="1"/>
                  </pic:cNvPicPr>
                </pic:nvPicPr>
                <pic:blipFill>
                  <a:blip r:embed="rId1"/>
                  <a:srcRect l="-67" t="-48" r="-67" b="-48"/>
                  <a:stretch>
                    <a:fillRect/>
                  </a:stretch>
                </pic:blipFill>
                <pic:spPr bwMode="auto">
                  <a:xfrm>
                    <a:off x="0" y="0"/>
                    <a:ext cx="7062470" cy="993902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B47C" w14:textId="77777777" w:rsidR="0012561A" w:rsidRDefault="003B0BCE">
    <w:pPr>
      <w:pStyle w:val="En-tte"/>
    </w:pPr>
    <w:r>
      <w:rPr>
        <w:noProof/>
      </w:rPr>
      <w:drawing>
        <wp:anchor distT="0" distB="0" distL="0" distR="0" simplePos="0" relativeHeight="2" behindDoc="1" locked="0" layoutInCell="1" allowOverlap="1" wp14:anchorId="05E79F25" wp14:editId="21D10CB6">
          <wp:simplePos x="0" y="0"/>
          <wp:positionH relativeFrom="column">
            <wp:posOffset>-1880235</wp:posOffset>
          </wp:positionH>
          <wp:positionV relativeFrom="paragraph">
            <wp:posOffset>-1031875</wp:posOffset>
          </wp:positionV>
          <wp:extent cx="7000240" cy="10289540"/>
          <wp:effectExtent l="0" t="0" r="0" b="0"/>
          <wp:wrapNone/>
          <wp:docPr id="9" name="_x005F_x0000_s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_x005F_x0000_s1025"/>
                  <pic:cNvPicPr>
                    <a:picLocks noChangeAspect="1" noChangeArrowheads="1"/>
                  </pic:cNvPicPr>
                </pic:nvPicPr>
                <pic:blipFill>
                  <a:blip r:embed="rId1"/>
                  <a:srcRect l="-210" t="-149" r="-210" b="-149"/>
                  <a:stretch>
                    <a:fillRect/>
                  </a:stretch>
                </pic:blipFill>
                <pic:spPr bwMode="auto">
                  <a:xfrm>
                    <a:off x="0" y="0"/>
                    <a:ext cx="7000240" cy="10289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4F66"/>
    <w:multiLevelType w:val="multilevel"/>
    <w:tmpl w:val="5ECC551A"/>
    <w:lvl w:ilvl="0">
      <w:start w:val="1"/>
      <w:numFmt w:val="decimal"/>
      <w:isLgl/>
      <w:lvlText w:val="%1-"/>
      <w:lvlJc w:val="left"/>
      <w:pPr>
        <w:tabs>
          <w:tab w:val="num" w:pos="0"/>
        </w:tabs>
        <w:ind w:left="3899" w:hanging="360"/>
      </w:pPr>
      <w:rPr>
        <w:rFonts w:cs="Times New Roman"/>
      </w:rPr>
    </w:lvl>
    <w:lvl w:ilvl="1">
      <w:start w:val="1"/>
      <w:numFmt w:val="lowerLetter"/>
      <w:isLgl/>
      <w:lvlText w:val="%2."/>
      <w:lvlJc w:val="left"/>
      <w:pPr>
        <w:tabs>
          <w:tab w:val="num" w:pos="0"/>
        </w:tabs>
        <w:ind w:left="4619" w:hanging="360"/>
      </w:pPr>
      <w:rPr>
        <w:rFonts w:cs="Times New Roman"/>
      </w:rPr>
    </w:lvl>
    <w:lvl w:ilvl="2">
      <w:start w:val="1"/>
      <w:numFmt w:val="lowerRoman"/>
      <w:isLgl/>
      <w:lvlText w:val="%3."/>
      <w:lvlJc w:val="right"/>
      <w:pPr>
        <w:tabs>
          <w:tab w:val="num" w:pos="0"/>
        </w:tabs>
        <w:ind w:left="5339" w:hanging="180"/>
      </w:pPr>
      <w:rPr>
        <w:rFonts w:cs="Times New Roman"/>
      </w:rPr>
    </w:lvl>
    <w:lvl w:ilvl="3">
      <w:start w:val="1"/>
      <w:numFmt w:val="decimal"/>
      <w:isLgl/>
      <w:lvlText w:val="%4."/>
      <w:lvlJc w:val="left"/>
      <w:pPr>
        <w:tabs>
          <w:tab w:val="num" w:pos="0"/>
        </w:tabs>
        <w:ind w:left="6059" w:hanging="360"/>
      </w:pPr>
      <w:rPr>
        <w:rFonts w:cs="Times New Roman"/>
      </w:rPr>
    </w:lvl>
    <w:lvl w:ilvl="4">
      <w:start w:val="1"/>
      <w:numFmt w:val="lowerLetter"/>
      <w:isLgl/>
      <w:lvlText w:val="%5."/>
      <w:lvlJc w:val="left"/>
      <w:pPr>
        <w:tabs>
          <w:tab w:val="num" w:pos="0"/>
        </w:tabs>
        <w:ind w:left="6779" w:hanging="360"/>
      </w:pPr>
      <w:rPr>
        <w:rFonts w:cs="Times New Roman"/>
      </w:rPr>
    </w:lvl>
    <w:lvl w:ilvl="5">
      <w:start w:val="1"/>
      <w:numFmt w:val="lowerRoman"/>
      <w:isLgl/>
      <w:lvlText w:val="%6."/>
      <w:lvlJc w:val="right"/>
      <w:pPr>
        <w:tabs>
          <w:tab w:val="num" w:pos="0"/>
        </w:tabs>
        <w:ind w:left="7499" w:hanging="180"/>
      </w:pPr>
      <w:rPr>
        <w:rFonts w:cs="Times New Roman"/>
      </w:rPr>
    </w:lvl>
    <w:lvl w:ilvl="6">
      <w:start w:val="1"/>
      <w:numFmt w:val="decimal"/>
      <w:isLgl/>
      <w:lvlText w:val="%7."/>
      <w:lvlJc w:val="left"/>
      <w:pPr>
        <w:tabs>
          <w:tab w:val="num" w:pos="0"/>
        </w:tabs>
        <w:ind w:left="8219" w:hanging="360"/>
      </w:pPr>
      <w:rPr>
        <w:rFonts w:cs="Times New Roman"/>
      </w:rPr>
    </w:lvl>
    <w:lvl w:ilvl="7">
      <w:start w:val="1"/>
      <w:numFmt w:val="lowerLetter"/>
      <w:isLgl/>
      <w:lvlText w:val="%8."/>
      <w:lvlJc w:val="left"/>
      <w:pPr>
        <w:tabs>
          <w:tab w:val="num" w:pos="0"/>
        </w:tabs>
        <w:ind w:left="8939" w:hanging="360"/>
      </w:pPr>
      <w:rPr>
        <w:rFonts w:cs="Times New Roman"/>
      </w:rPr>
    </w:lvl>
    <w:lvl w:ilvl="8">
      <w:start w:val="1"/>
      <w:numFmt w:val="lowerRoman"/>
      <w:isLgl/>
      <w:lvlText w:val="%9."/>
      <w:lvlJc w:val="right"/>
      <w:pPr>
        <w:tabs>
          <w:tab w:val="num" w:pos="0"/>
        </w:tabs>
        <w:ind w:left="9659" w:hanging="180"/>
      </w:pPr>
      <w:rPr>
        <w:rFonts w:cs="Times New Roman"/>
      </w:rPr>
    </w:lvl>
  </w:abstractNum>
  <w:abstractNum w:abstractNumId="1" w15:restartNumberingAfterBreak="0">
    <w:nsid w:val="1304313E"/>
    <w:multiLevelType w:val="multilevel"/>
    <w:tmpl w:val="CA768D88"/>
    <w:lvl w:ilvl="0">
      <w:start w:val="16"/>
      <w:numFmt w:val="bullet"/>
      <w:isLgl/>
      <w:lvlText w:val="-"/>
      <w:lvlJc w:val="left"/>
      <w:pPr>
        <w:tabs>
          <w:tab w:val="num" w:pos="720"/>
        </w:tabs>
        <w:ind w:left="720" w:hanging="360"/>
      </w:pPr>
      <w:rPr>
        <w:rFonts w:ascii="Times New Roman" w:hAnsi="Times New Roman" w:cs="Times New Roman" w:hint="default"/>
      </w:rPr>
    </w:lvl>
    <w:lvl w:ilvl="1">
      <w:numFmt w:val="bullet"/>
      <w:isLgl/>
      <w:lvlText w:val=""/>
      <w:lvlJc w:val="left"/>
      <w:pPr>
        <w:tabs>
          <w:tab w:val="num" w:pos="0"/>
        </w:tabs>
        <w:ind w:left="0" w:firstLine="0"/>
      </w:pPr>
      <w:rPr>
        <w:rFonts w:ascii="OpenSymbol" w:hAnsi="OpenSymbol" w:cs="OpenSymbol" w:hint="default"/>
      </w:rPr>
    </w:lvl>
    <w:lvl w:ilvl="2">
      <w:numFmt w:val="bullet"/>
      <w:isLgl/>
      <w:lvlText w:val=""/>
      <w:lvlJc w:val="left"/>
      <w:pPr>
        <w:tabs>
          <w:tab w:val="num" w:pos="0"/>
        </w:tabs>
        <w:ind w:left="0" w:firstLine="0"/>
      </w:pPr>
      <w:rPr>
        <w:rFonts w:ascii="OpenSymbol" w:hAnsi="OpenSymbol" w:cs="OpenSymbol" w:hint="default"/>
      </w:rPr>
    </w:lvl>
    <w:lvl w:ilvl="3">
      <w:numFmt w:val="bullet"/>
      <w:isLgl/>
      <w:lvlText w:val=""/>
      <w:lvlJc w:val="left"/>
      <w:pPr>
        <w:tabs>
          <w:tab w:val="num" w:pos="0"/>
        </w:tabs>
        <w:ind w:left="0" w:firstLine="0"/>
      </w:pPr>
      <w:rPr>
        <w:rFonts w:ascii="OpenSymbol" w:hAnsi="OpenSymbol" w:cs="OpenSymbol" w:hint="default"/>
      </w:rPr>
    </w:lvl>
    <w:lvl w:ilvl="4">
      <w:numFmt w:val="bullet"/>
      <w:isLgl/>
      <w:lvlText w:val=""/>
      <w:lvlJc w:val="left"/>
      <w:pPr>
        <w:tabs>
          <w:tab w:val="num" w:pos="0"/>
        </w:tabs>
        <w:ind w:left="0" w:firstLine="0"/>
      </w:pPr>
      <w:rPr>
        <w:rFonts w:ascii="OpenSymbol" w:hAnsi="OpenSymbol" w:cs="OpenSymbol" w:hint="default"/>
      </w:rPr>
    </w:lvl>
    <w:lvl w:ilvl="5">
      <w:numFmt w:val="bullet"/>
      <w:isLgl/>
      <w:lvlText w:val=""/>
      <w:lvlJc w:val="left"/>
      <w:pPr>
        <w:tabs>
          <w:tab w:val="num" w:pos="0"/>
        </w:tabs>
        <w:ind w:left="0" w:firstLine="0"/>
      </w:pPr>
      <w:rPr>
        <w:rFonts w:ascii="OpenSymbol" w:hAnsi="OpenSymbol" w:cs="OpenSymbol" w:hint="default"/>
      </w:rPr>
    </w:lvl>
    <w:lvl w:ilvl="6">
      <w:numFmt w:val="bullet"/>
      <w:isLgl/>
      <w:lvlText w:val=""/>
      <w:lvlJc w:val="left"/>
      <w:pPr>
        <w:tabs>
          <w:tab w:val="num" w:pos="0"/>
        </w:tabs>
        <w:ind w:left="0" w:firstLine="0"/>
      </w:pPr>
      <w:rPr>
        <w:rFonts w:ascii="OpenSymbol" w:hAnsi="OpenSymbol" w:cs="OpenSymbol" w:hint="default"/>
      </w:rPr>
    </w:lvl>
    <w:lvl w:ilvl="7">
      <w:numFmt w:val="bullet"/>
      <w:isLgl/>
      <w:lvlText w:val=""/>
      <w:lvlJc w:val="left"/>
      <w:pPr>
        <w:tabs>
          <w:tab w:val="num" w:pos="0"/>
        </w:tabs>
        <w:ind w:left="0" w:firstLine="0"/>
      </w:pPr>
      <w:rPr>
        <w:rFonts w:ascii="OpenSymbol" w:hAnsi="OpenSymbol" w:cs="OpenSymbol" w:hint="default"/>
      </w:rPr>
    </w:lvl>
    <w:lvl w:ilvl="8">
      <w:numFmt w:val="bullet"/>
      <w:isLgl/>
      <w:lvlText w:val=""/>
      <w:lvlJc w:val="left"/>
      <w:pPr>
        <w:tabs>
          <w:tab w:val="num" w:pos="0"/>
        </w:tabs>
        <w:ind w:left="0" w:firstLine="0"/>
      </w:pPr>
      <w:rPr>
        <w:rFonts w:ascii="OpenSymbol" w:hAnsi="OpenSymbol" w:cs="OpenSymbol" w:hint="default"/>
      </w:rPr>
    </w:lvl>
  </w:abstractNum>
  <w:abstractNum w:abstractNumId="2" w15:restartNumberingAfterBreak="0">
    <w:nsid w:val="5FBC7789"/>
    <w:multiLevelType w:val="multilevel"/>
    <w:tmpl w:val="3F4CB35A"/>
    <w:lvl w:ilvl="0">
      <w:start w:val="1"/>
      <w:numFmt w:val="decimal"/>
      <w:pStyle w:val="Titre1"/>
      <w:isLgl/>
      <w:suff w:val="nothing"/>
      <w:lvlText w:val=""/>
      <w:lvlJc w:val="left"/>
      <w:pPr>
        <w:tabs>
          <w:tab w:val="num" w:pos="0"/>
        </w:tabs>
        <w:ind w:left="0" w:firstLine="0"/>
      </w:pPr>
    </w:lvl>
    <w:lvl w:ilvl="1">
      <w:start w:val="1"/>
      <w:numFmt w:val="decimal"/>
      <w:pStyle w:val="Titre2"/>
      <w:isLgl/>
      <w:suff w:val="nothing"/>
      <w:lvlText w:val=""/>
      <w:lvlJc w:val="left"/>
      <w:pPr>
        <w:tabs>
          <w:tab w:val="num" w:pos="0"/>
        </w:tabs>
        <w:ind w:left="0" w:firstLine="0"/>
      </w:pPr>
    </w:lvl>
    <w:lvl w:ilvl="2">
      <w:start w:val="1"/>
      <w:numFmt w:val="decimal"/>
      <w:isLgl/>
      <w:suff w:val="nothing"/>
      <w:lvlText w:val=""/>
      <w:lvlJc w:val="left"/>
      <w:pPr>
        <w:tabs>
          <w:tab w:val="num" w:pos="0"/>
        </w:tabs>
        <w:ind w:left="0" w:firstLine="0"/>
      </w:pPr>
    </w:lvl>
    <w:lvl w:ilvl="3">
      <w:start w:val="1"/>
      <w:numFmt w:val="decimal"/>
      <w:isLgl/>
      <w:suff w:val="nothing"/>
      <w:lvlText w:val=""/>
      <w:lvlJc w:val="left"/>
      <w:pPr>
        <w:tabs>
          <w:tab w:val="num" w:pos="0"/>
        </w:tabs>
        <w:ind w:left="0" w:firstLine="0"/>
      </w:pPr>
    </w:lvl>
    <w:lvl w:ilvl="4">
      <w:start w:val="1"/>
      <w:numFmt w:val="decimal"/>
      <w:isLgl/>
      <w:suff w:val="nothing"/>
      <w:lvlText w:val=""/>
      <w:lvlJc w:val="left"/>
      <w:pPr>
        <w:tabs>
          <w:tab w:val="num" w:pos="0"/>
        </w:tabs>
        <w:ind w:left="0" w:firstLine="0"/>
      </w:pPr>
    </w:lvl>
    <w:lvl w:ilvl="5">
      <w:start w:val="1"/>
      <w:numFmt w:val="decimal"/>
      <w:isLgl/>
      <w:suff w:val="nothing"/>
      <w:lvlText w:val=""/>
      <w:lvlJc w:val="left"/>
      <w:pPr>
        <w:tabs>
          <w:tab w:val="num" w:pos="0"/>
        </w:tabs>
        <w:ind w:left="0" w:firstLine="0"/>
      </w:pPr>
    </w:lvl>
    <w:lvl w:ilvl="6">
      <w:start w:val="1"/>
      <w:numFmt w:val="decimal"/>
      <w:isLgl/>
      <w:suff w:val="nothing"/>
      <w:lvlText w:val=""/>
      <w:lvlJc w:val="left"/>
      <w:pPr>
        <w:tabs>
          <w:tab w:val="num" w:pos="0"/>
        </w:tabs>
        <w:ind w:left="0" w:firstLine="0"/>
      </w:pPr>
    </w:lvl>
    <w:lvl w:ilvl="7">
      <w:start w:val="1"/>
      <w:numFmt w:val="decimal"/>
      <w:isLgl/>
      <w:suff w:val="nothing"/>
      <w:lvlText w:val=""/>
      <w:lvlJc w:val="left"/>
      <w:pPr>
        <w:tabs>
          <w:tab w:val="num" w:pos="0"/>
        </w:tabs>
        <w:ind w:left="0" w:firstLine="0"/>
      </w:pPr>
    </w:lvl>
    <w:lvl w:ilvl="8">
      <w:start w:val="1"/>
      <w:numFmt w:val="decimal"/>
      <w:isLgl/>
      <w:suff w:val="nothing"/>
      <w:lvlText w:val=""/>
      <w:lvlJc w:val="left"/>
      <w:pPr>
        <w:tabs>
          <w:tab w:val="num" w:pos="0"/>
        </w:tabs>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61A"/>
    <w:rsid w:val="0012561A"/>
    <w:rsid w:val="00271ECC"/>
    <w:rsid w:val="003275E4"/>
    <w:rsid w:val="003B0BCE"/>
    <w:rsid w:val="00472CF0"/>
    <w:rsid w:val="008C02ED"/>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B2F84"/>
  <w15:docId w15:val="{DBA23B1E-9D73-40C0-8B4F-33C3FC27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oto Serif CJK SC" w:hAnsi="Times New Roman" w:cs="Noto Sans Devanagari"/>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spacing w:after="240"/>
      <w:jc w:val="both"/>
    </w:pPr>
    <w:rPr>
      <w:rFonts w:ascii="Tahoma" w:hAnsi="Tahoma" w:cs="Tahoma"/>
      <w:sz w:val="22"/>
      <w:lang w:bidi="ar-SA"/>
    </w:rPr>
  </w:style>
  <w:style w:type="paragraph" w:styleId="Titre1">
    <w:name w:val="heading 1"/>
    <w:basedOn w:val="Normal"/>
    <w:next w:val="Normal"/>
    <w:link w:val="Titre1Car"/>
    <w:qFormat/>
    <w:pPr>
      <w:keepNext/>
      <w:numPr>
        <w:numId w:val="1"/>
      </w:numPr>
      <w:spacing w:after="480"/>
      <w:jc w:val="center"/>
      <w:outlineLvl w:val="0"/>
    </w:pPr>
    <w:rPr>
      <w:b/>
      <w:sz w:val="28"/>
    </w:rPr>
  </w:style>
  <w:style w:type="paragraph" w:styleId="Titre2">
    <w:name w:val="heading 2"/>
    <w:basedOn w:val="Normal"/>
    <w:next w:val="Normal"/>
    <w:link w:val="Titre2Car"/>
    <w:qFormat/>
    <w:pPr>
      <w:keepNext/>
      <w:numPr>
        <w:ilvl w:val="1"/>
        <w:numId w:val="1"/>
      </w:numPr>
      <w:spacing w:before="240"/>
      <w:jc w:val="left"/>
      <w:outlineLvl w:val="1"/>
    </w:pPr>
    <w:rPr>
      <w:b/>
      <w:sz w:val="24"/>
      <w:u w:val="single"/>
    </w:rPr>
  </w:style>
  <w:style w:type="paragraph" w:styleId="Titre3">
    <w:name w:val="heading 3"/>
    <w:basedOn w:val="Normal"/>
    <w:next w:val="Normal"/>
    <w:link w:val="Titre3Car"/>
    <w:semiHidden/>
    <w:unhideWhenUsed/>
    <w:qFormat/>
    <w:pPr>
      <w:keepNext/>
      <w:spacing w:before="240" w:after="60"/>
      <w:outlineLvl w:val="2"/>
    </w:pPr>
    <w:rPr>
      <w:rFonts w:ascii="Calibri Light" w:hAnsi="Calibri Light" w:cs="Times New Roman"/>
      <w:b/>
      <w:bCs/>
      <w:sz w:val="26"/>
      <w:szCs w:val="26"/>
      <w:lang w:eastAsia="fr-FR"/>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365F91"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qFormat/>
    <w:rPr>
      <w:rFonts w:ascii="Arial" w:eastAsia="Arial" w:hAnsi="Arial" w:cs="Arial"/>
      <w:color w:val="365F91" w:themeColor="accent1" w:themeShade="BF"/>
      <w:sz w:val="40"/>
      <w:szCs w:val="40"/>
    </w:rPr>
  </w:style>
  <w:style w:type="character" w:customStyle="1" w:styleId="Heading2Char">
    <w:name w:val="Heading 2 Char"/>
    <w:basedOn w:val="Policepardfaut"/>
    <w:uiPriority w:val="9"/>
    <w:qFormat/>
    <w:rPr>
      <w:rFonts w:ascii="Arial" w:eastAsia="Arial" w:hAnsi="Arial" w:cs="Arial"/>
      <w:color w:val="365F91" w:themeColor="accent1" w:themeShade="BF"/>
      <w:sz w:val="32"/>
      <w:szCs w:val="32"/>
    </w:rPr>
  </w:style>
  <w:style w:type="character" w:customStyle="1" w:styleId="Heading3Char">
    <w:name w:val="Heading 3 Char"/>
    <w:basedOn w:val="Policepardfaut"/>
    <w:uiPriority w:val="9"/>
    <w:qFormat/>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qFormat/>
    <w:rPr>
      <w:rFonts w:ascii="Arial" w:eastAsia="Arial" w:hAnsi="Arial" w:cs="Arial"/>
      <w:i/>
      <w:iCs/>
      <w:color w:val="365F91" w:themeColor="accent1" w:themeShade="BF"/>
    </w:rPr>
  </w:style>
  <w:style w:type="character" w:customStyle="1" w:styleId="Titre5Car">
    <w:name w:val="Titre 5 Car"/>
    <w:basedOn w:val="Policepardfaut"/>
    <w:link w:val="Titre5"/>
    <w:uiPriority w:val="9"/>
    <w:qFormat/>
    <w:rPr>
      <w:rFonts w:ascii="Arial" w:eastAsia="Arial" w:hAnsi="Arial" w:cs="Arial"/>
      <w:color w:val="365F91" w:themeColor="accent1" w:themeShade="BF"/>
    </w:rPr>
  </w:style>
  <w:style w:type="character" w:customStyle="1" w:styleId="Titre6Car">
    <w:name w:val="Titre 6 Car"/>
    <w:basedOn w:val="Policepardfaut"/>
    <w:link w:val="Titre6"/>
    <w:uiPriority w:val="9"/>
    <w:qFormat/>
    <w:rPr>
      <w:rFonts w:ascii="Arial" w:eastAsia="Arial" w:hAnsi="Arial" w:cs="Arial"/>
      <w:i/>
      <w:iCs/>
      <w:color w:val="595959" w:themeColor="text1" w:themeTint="A6"/>
    </w:rPr>
  </w:style>
  <w:style w:type="character" w:customStyle="1" w:styleId="Titre7Car">
    <w:name w:val="Titre 7 Car"/>
    <w:basedOn w:val="Policepardfaut"/>
    <w:link w:val="Titre7"/>
    <w:uiPriority w:val="9"/>
    <w:qFormat/>
    <w:rPr>
      <w:rFonts w:ascii="Arial" w:eastAsia="Arial" w:hAnsi="Arial" w:cs="Arial"/>
      <w:color w:val="595959" w:themeColor="text1" w:themeTint="A6"/>
    </w:rPr>
  </w:style>
  <w:style w:type="character" w:customStyle="1" w:styleId="Titre8Car">
    <w:name w:val="Titre 8 Car"/>
    <w:basedOn w:val="Policepardfaut"/>
    <w:link w:val="Titre8"/>
    <w:uiPriority w:val="9"/>
    <w:qFormat/>
    <w:rPr>
      <w:rFonts w:ascii="Arial" w:eastAsia="Arial" w:hAnsi="Arial" w:cs="Arial"/>
      <w:i/>
      <w:iCs/>
      <w:color w:val="272727" w:themeColor="text1" w:themeTint="D8"/>
    </w:rPr>
  </w:style>
  <w:style w:type="character" w:customStyle="1" w:styleId="Titre9Car">
    <w:name w:val="Titre 9 Car"/>
    <w:basedOn w:val="Policepardfaut"/>
    <w:link w:val="Titre9"/>
    <w:uiPriority w:val="9"/>
    <w:qFormat/>
    <w:rPr>
      <w:rFonts w:ascii="Arial" w:eastAsia="Arial" w:hAnsi="Arial" w:cs="Arial"/>
      <w:i/>
      <w:iCs/>
      <w:color w:val="272727" w:themeColor="text1" w:themeTint="D8"/>
    </w:rPr>
  </w:style>
  <w:style w:type="character" w:customStyle="1" w:styleId="TitreCar">
    <w:name w:val="Titre Car"/>
    <w:basedOn w:val="Policepardfaut"/>
    <w:link w:val="Titre"/>
    <w:uiPriority w:val="10"/>
    <w:qFormat/>
    <w:rPr>
      <w:rFonts w:ascii="Arial" w:eastAsia="Arial" w:hAnsi="Arial" w:cs="Arial"/>
      <w:spacing w:val="-10"/>
      <w:sz w:val="56"/>
      <w:szCs w:val="56"/>
    </w:rPr>
  </w:style>
  <w:style w:type="character" w:customStyle="1" w:styleId="Sous-titreCar">
    <w:name w:val="Sous-titre Car"/>
    <w:basedOn w:val="Policepardfaut"/>
    <w:link w:val="Sous-titre"/>
    <w:uiPriority w:val="11"/>
    <w:qFormat/>
    <w:rPr>
      <w:color w:val="595959" w:themeColor="text1" w:themeTint="A6"/>
      <w:spacing w:val="15"/>
      <w:sz w:val="28"/>
      <w:szCs w:val="28"/>
    </w:rPr>
  </w:style>
  <w:style w:type="character" w:customStyle="1" w:styleId="CitationCar">
    <w:name w:val="Citation Car"/>
    <w:basedOn w:val="Policepardfaut"/>
    <w:link w:val="Citation"/>
    <w:uiPriority w:val="29"/>
    <w:qFormat/>
    <w:rPr>
      <w:i/>
      <w:iCs/>
      <w:color w:val="404040" w:themeColor="text1" w:themeTint="BF"/>
    </w:rPr>
  </w:style>
  <w:style w:type="character" w:styleId="Accentuationintense">
    <w:name w:val="Intense Emphasis"/>
    <w:basedOn w:val="Policepardfaut"/>
    <w:uiPriority w:val="21"/>
    <w:qFormat/>
    <w:rPr>
      <w:i/>
      <w:iCs/>
      <w:color w:val="365F91" w:themeColor="accent1" w:themeShade="BF"/>
    </w:rPr>
  </w:style>
  <w:style w:type="character" w:customStyle="1" w:styleId="CitationintenseCar">
    <w:name w:val="Citation intense Car"/>
    <w:basedOn w:val="Policepardfaut"/>
    <w:link w:val="Citationintense"/>
    <w:uiPriority w:val="30"/>
    <w:qFormat/>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qFormat/>
  </w:style>
  <w:style w:type="character" w:customStyle="1" w:styleId="FooterChar">
    <w:name w:val="Footer Char"/>
    <w:basedOn w:val="Policepardfaut"/>
    <w:uiPriority w:val="99"/>
    <w:qFormat/>
  </w:style>
  <w:style w:type="character" w:customStyle="1" w:styleId="NotedebasdepageCar">
    <w:name w:val="Note de bas de page Car"/>
    <w:basedOn w:val="Policepardfaut"/>
    <w:link w:val="Notedebasdepage"/>
    <w:uiPriority w:val="99"/>
    <w:semiHidden/>
    <w:qFormat/>
    <w:rPr>
      <w:sz w:val="20"/>
      <w:szCs w:val="20"/>
    </w:rPr>
  </w:style>
  <w:style w:type="character" w:customStyle="1" w:styleId="Caractresdenotedebasdepage">
    <w:name w:val="Caractères de note de bas de page"/>
    <w:uiPriority w:val="99"/>
    <w:semiHidden/>
    <w:unhideWhenUsed/>
    <w:qFormat/>
    <w:rPr>
      <w:vertAlign w:val="superscript"/>
    </w:rPr>
  </w:style>
  <w:style w:type="character" w:styleId="Appelnotedebasdep">
    <w:name w:val="footnote reference"/>
    <w:rPr>
      <w:vertAlign w:val="superscript"/>
    </w:rPr>
  </w:style>
  <w:style w:type="character" w:customStyle="1" w:styleId="NotedefinCar">
    <w:name w:val="Note de fin Car"/>
    <w:basedOn w:val="Policepardfaut"/>
    <w:link w:val="Notedefin"/>
    <w:uiPriority w:val="99"/>
    <w:semiHidden/>
    <w:qFormat/>
    <w:rPr>
      <w:sz w:val="20"/>
      <w:szCs w:val="20"/>
    </w:rPr>
  </w:style>
  <w:style w:type="character" w:customStyle="1" w:styleId="Caractresdenotedefin">
    <w:name w:val="Caractères de note de fin"/>
    <w:uiPriority w:val="99"/>
    <w:semiHidden/>
    <w:unhideWhenUsed/>
    <w:qFormat/>
    <w:rPr>
      <w:vertAlign w:val="superscript"/>
    </w:rPr>
  </w:style>
  <w:style w:type="character" w:styleId="Appeldenotedefin">
    <w:name w:val="endnote reference"/>
    <w:rPr>
      <w:vertAlign w:val="superscript"/>
    </w:r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semiHidden/>
    <w:unhideWhenUsed/>
    <w:rPr>
      <w:color w:val="800080" w:themeColor="followedHyperlink"/>
      <w:u w:val="single"/>
    </w:rPr>
  </w:style>
  <w:style w:type="character" w:styleId="Textedelespacerserv">
    <w:name w:val="Placeholder Text"/>
    <w:basedOn w:val="Policepardfaut"/>
    <w:uiPriority w:val="99"/>
    <w:semiHidden/>
    <w:qFormat/>
    <w:rPr>
      <w:color w:val="666666"/>
    </w:rPr>
  </w:style>
  <w:style w:type="character" w:customStyle="1" w:styleId="WW8Num2z0">
    <w:name w:val="WW8Num2z0"/>
    <w:qFormat/>
    <w:rPr>
      <w:rFonts w:cs="Times New Roman"/>
    </w:rPr>
  </w:style>
  <w:style w:type="character" w:customStyle="1" w:styleId="WW8Num3z0">
    <w:name w:val="WW8Num3z0"/>
    <w:qFormat/>
    <w:rPr>
      <w:rFonts w:ascii="Times New Roman" w:hAnsi="Times New Roman" w:cs="Times New Roman"/>
    </w:rPr>
  </w:style>
  <w:style w:type="character" w:customStyle="1" w:styleId="WW8Num2z1">
    <w:name w:val="WW8Num2z1"/>
    <w:qFormat/>
    <w:rPr>
      <w:rFonts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Policepardfaut2">
    <w:name w:val="Police par défaut2"/>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3">
    <w:name w:val="WW8Num2z3"/>
    <w:qFormat/>
    <w:rPr>
      <w:rFonts w:ascii="Symbol" w:hAnsi="Symbol" w:cs="Symbol"/>
    </w:rPr>
  </w:style>
  <w:style w:type="character" w:customStyle="1" w:styleId="WW8Num4z0">
    <w:name w:val="WW8Num4z0"/>
    <w:qFormat/>
    <w:rPr>
      <w:rFonts w:ascii="Times New Roman" w:eastAsia="Times New Roman" w:hAnsi="Times New Roman" w:cs="Times New Roman"/>
      <w:sz w:val="24"/>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b/>
      <w:sz w:val="24"/>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Policepardfaut1">
    <w:name w:val="Police par défaut1"/>
    <w:qFormat/>
  </w:style>
  <w:style w:type="character" w:styleId="Numrodepage">
    <w:name w:val="page number"/>
    <w:basedOn w:val="Policepardfaut1"/>
  </w:style>
  <w:style w:type="character" w:customStyle="1" w:styleId="TextedebullesCar">
    <w:name w:val="Texte de bulles Car"/>
    <w:qFormat/>
    <w:rPr>
      <w:rFonts w:ascii="Segoe UI" w:hAnsi="Segoe UI" w:cs="Segoe UI"/>
      <w:sz w:val="18"/>
      <w:szCs w:val="18"/>
    </w:rPr>
  </w:style>
  <w:style w:type="character" w:customStyle="1" w:styleId="Policequestion">
    <w:name w:val="Police question"/>
    <w:qFormat/>
    <w:rPr>
      <w:b/>
      <w:color w:val="000000"/>
      <w:shd w:val="clear" w:color="auto" w:fill="C0C0C0"/>
    </w:rPr>
  </w:style>
  <w:style w:type="character" w:customStyle="1" w:styleId="TextebrutCar">
    <w:name w:val="Texte brut Car"/>
    <w:qFormat/>
    <w:rPr>
      <w:rFonts w:ascii="Courier New" w:hAnsi="Courier New" w:cs="Courier New"/>
    </w:rPr>
  </w:style>
  <w:style w:type="character" w:customStyle="1" w:styleId="Titre3Car">
    <w:name w:val="Titre 3 Car"/>
    <w:link w:val="Titre3"/>
    <w:semiHidden/>
    <w:qFormat/>
    <w:rPr>
      <w:rFonts w:ascii="Calibri Light" w:hAnsi="Calibri Light"/>
      <w:b/>
      <w:bCs/>
      <w:sz w:val="26"/>
      <w:szCs w:val="26"/>
    </w:rPr>
  </w:style>
  <w:style w:type="character" w:customStyle="1" w:styleId="Titre1Car">
    <w:name w:val="Titre 1 Car"/>
    <w:link w:val="Titre1"/>
    <w:qFormat/>
    <w:rPr>
      <w:rFonts w:ascii="Tahoma" w:hAnsi="Tahoma" w:cs="Tahoma"/>
      <w:b/>
      <w:sz w:val="28"/>
      <w:lang w:eastAsia="zh-CN"/>
    </w:rPr>
  </w:style>
  <w:style w:type="character" w:customStyle="1" w:styleId="Titre2Car">
    <w:name w:val="Titre 2 Car"/>
    <w:link w:val="Titre2"/>
    <w:qFormat/>
    <w:rPr>
      <w:rFonts w:ascii="Tahoma" w:hAnsi="Tahoma" w:cs="Tahoma"/>
      <w:b/>
      <w:sz w:val="24"/>
      <w:u w:val="single"/>
      <w:lang w:eastAsia="zh-CN"/>
    </w:rPr>
  </w:style>
  <w:style w:type="character" w:customStyle="1" w:styleId="En-tteCar">
    <w:name w:val="En-tête Car"/>
    <w:link w:val="En-tte"/>
    <w:qFormat/>
    <w:rPr>
      <w:rFonts w:ascii="Tahoma" w:hAnsi="Tahoma" w:cs="Tahoma"/>
      <w:sz w:val="22"/>
      <w:lang w:eastAsia="zh-CN"/>
    </w:rPr>
  </w:style>
  <w:style w:type="character" w:customStyle="1" w:styleId="PieddepageCar">
    <w:name w:val="Pied de page Car"/>
    <w:link w:val="Pieddepage"/>
    <w:qFormat/>
    <w:rPr>
      <w:rFonts w:ascii="Tahoma" w:hAnsi="Tahoma" w:cs="Tahoma"/>
      <w:sz w:val="22"/>
      <w:lang w:eastAsia="zh-CN"/>
    </w:rPr>
  </w:style>
  <w:style w:type="paragraph" w:styleId="Titre">
    <w:name w:val="Title"/>
    <w:basedOn w:val="Normal"/>
    <w:next w:val="Corpsdetexte"/>
    <w:link w:val="TitreCar"/>
    <w:uiPriority w:val="10"/>
    <w:qFormat/>
    <w:pPr>
      <w:spacing w:after="80"/>
      <w:contextualSpacing/>
    </w:pPr>
    <w:rPr>
      <w:rFonts w:ascii="Arial" w:eastAsia="Arial" w:hAnsi="Arial" w:cs="Arial"/>
      <w:spacing w:val="-10"/>
      <w:sz w:val="56"/>
      <w:szCs w:val="56"/>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Sous-titre">
    <w:name w:val="Subtitle"/>
    <w:basedOn w:val="Normal"/>
    <w:next w:val="Normal"/>
    <w:link w:val="Sous-titreCar"/>
    <w:uiPriority w:val="11"/>
    <w:qFormat/>
    <w:rPr>
      <w:color w:val="595959" w:themeColor="text1" w:themeTint="A6"/>
      <w:spacing w:val="15"/>
      <w:sz w:val="28"/>
      <w:szCs w:val="28"/>
    </w:rPr>
  </w:style>
  <w:style w:type="paragraph" w:styleId="Citation">
    <w:name w:val="Quote"/>
    <w:basedOn w:val="Normal"/>
    <w:next w:val="Normal"/>
    <w:link w:val="CitationCar"/>
    <w:uiPriority w:val="29"/>
    <w:qFormat/>
    <w:pPr>
      <w:spacing w:before="160" w:after="0"/>
      <w:jc w:val="center"/>
    </w:pPr>
    <w:rPr>
      <w:i/>
      <w:iCs/>
      <w:color w:val="404040" w:themeColor="text1" w:themeTint="BF"/>
    </w:rPr>
  </w:style>
  <w:style w:type="paragraph" w:styleId="Paragraphedeliste">
    <w:name w:val="List Paragraph"/>
    <w:basedOn w:val="Normal"/>
    <w:uiPriority w:val="34"/>
    <w:qFormat/>
    <w:pPr>
      <w:spacing w:after="0"/>
      <w:ind w:left="720"/>
      <w:contextualSpacing/>
    </w:p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Sansinterligne">
    <w:name w:val="No Spacing"/>
    <w:basedOn w:val="Normal"/>
    <w:uiPriority w:val="1"/>
    <w:qFormat/>
    <w:pPr>
      <w:spacing w:after="0"/>
    </w:p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Normal"/>
    <w:link w:val="En-tteCar"/>
    <w:uiPriority w:val="99"/>
    <w:unhideWhenUsed/>
    <w:pPr>
      <w:tabs>
        <w:tab w:val="center" w:pos="4536"/>
        <w:tab w:val="right" w:pos="9072"/>
      </w:tabs>
    </w:pPr>
  </w:style>
  <w:style w:type="paragraph" w:styleId="Pieddepage">
    <w:name w:val="footer"/>
    <w:basedOn w:val="Normal"/>
    <w:link w:val="PieddepageCar"/>
    <w:uiPriority w:val="99"/>
    <w:unhideWhenUsed/>
    <w:pPr>
      <w:tabs>
        <w:tab w:val="center" w:pos="4536"/>
        <w:tab w:val="right" w:pos="9072"/>
      </w:tabs>
    </w:pPr>
  </w:style>
  <w:style w:type="paragraph" w:styleId="Notedebasdepage">
    <w:name w:val="footnote text"/>
    <w:basedOn w:val="Normal"/>
    <w:link w:val="NotedebasdepageCar"/>
    <w:uiPriority w:val="99"/>
    <w:semiHidden/>
    <w:unhideWhenUsed/>
    <w:pPr>
      <w:spacing w:after="0"/>
    </w:pPr>
    <w:rPr>
      <w:sz w:val="20"/>
    </w:rPr>
  </w:style>
  <w:style w:type="paragraph" w:styleId="Notedefin">
    <w:name w:val="endnote text"/>
    <w:basedOn w:val="Normal"/>
    <w:link w:val="NotedefinCar"/>
    <w:uiPriority w:val="99"/>
    <w:semiHidden/>
    <w:unhideWhenUsed/>
    <w:pPr>
      <w:spacing w:after="0"/>
    </w:pPr>
    <w:rPr>
      <w:sz w:val="20"/>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Titreindex">
    <w:name w:val="index heading"/>
    <w:basedOn w:val="Titre"/>
  </w:style>
  <w:style w:type="paragraph" w:styleId="En-ttedetabledesmatires">
    <w:name w:val="TOC Heading"/>
    <w:uiPriority w:val="39"/>
    <w:unhideWhenUsed/>
    <w:qFormat/>
  </w:style>
  <w:style w:type="paragraph" w:styleId="Tabledesillustrations">
    <w:name w:val="table of figures"/>
    <w:basedOn w:val="Normal"/>
    <w:next w:val="Normal"/>
    <w:uiPriority w:val="99"/>
    <w:unhideWhenUsed/>
    <w:pPr>
      <w:spacing w:after="0"/>
    </w:pPr>
  </w:style>
  <w:style w:type="paragraph" w:customStyle="1" w:styleId="Titre20">
    <w:name w:val="Titre2"/>
    <w:basedOn w:val="Normal"/>
    <w:next w:val="Corpsdetexte"/>
    <w:qFormat/>
    <w:pPr>
      <w:keepNext/>
      <w:spacing w:before="240" w:after="120"/>
    </w:pPr>
    <w:rPr>
      <w:rFonts w:ascii="Liberation Sans" w:eastAsia="Noto Sans CJK SC" w:hAnsi="Liberation Sans" w:cs="Lohit Devanagari"/>
      <w:sz w:val="28"/>
      <w:szCs w:val="28"/>
    </w:rPr>
  </w:style>
  <w:style w:type="paragraph" w:customStyle="1" w:styleId="Titre10">
    <w:name w:val="Titre1"/>
    <w:basedOn w:val="Normal"/>
    <w:next w:val="Corpsdetexte"/>
    <w:qFormat/>
    <w:pPr>
      <w:keepNext/>
      <w:spacing w:before="240" w:after="120"/>
    </w:pPr>
    <w:rPr>
      <w:rFonts w:ascii="Liberation Sans" w:eastAsia="Noto Sans CJK SC" w:hAnsi="Liberation Sans" w:cs="Lohit Devanagari"/>
      <w:sz w:val="28"/>
      <w:szCs w:val="28"/>
    </w:rPr>
  </w:style>
  <w:style w:type="paragraph" w:styleId="Textedebulles">
    <w:name w:val="Balloon Text"/>
    <w:basedOn w:val="Normal"/>
    <w:qFormat/>
    <w:pPr>
      <w:spacing w:after="0"/>
    </w:pPr>
    <w:rPr>
      <w:rFonts w:ascii="Segoe UI" w:hAnsi="Segoe UI" w:cs="Segoe UI"/>
      <w:sz w:val="18"/>
      <w:szCs w:val="18"/>
    </w:rPr>
  </w:style>
  <w:style w:type="paragraph" w:customStyle="1" w:styleId="Cadastre">
    <w:name w:val="Cadastre"/>
    <w:basedOn w:val="Normal"/>
    <w:qFormat/>
    <w:pPr>
      <w:widowControl w:val="0"/>
      <w:spacing w:after="0"/>
      <w:jc w:val="left"/>
    </w:pPr>
    <w:rPr>
      <w:sz w:val="20"/>
    </w:rPr>
  </w:style>
  <w:style w:type="paragraph" w:customStyle="1" w:styleId="Textebrut1">
    <w:name w:val="Texte brut1"/>
    <w:basedOn w:val="Normal"/>
    <w:qFormat/>
    <w:pPr>
      <w:spacing w:after="0"/>
      <w:jc w:val="left"/>
    </w:pPr>
    <w:rPr>
      <w:rFonts w:ascii="Courier New" w:hAnsi="Courier New" w:cs="Courier New"/>
      <w:sz w:val="20"/>
    </w:rPr>
  </w:style>
  <w:style w:type="paragraph" w:customStyle="1" w:styleId="Contenudecadre">
    <w:name w:val="Contenu de cadre"/>
    <w:basedOn w:val="Normal"/>
    <w:qFormat/>
  </w:style>
  <w:style w:type="numbering" w:customStyle="1" w:styleId="Pasdeliste">
    <w:name w:val="Pas de liste"/>
    <w:uiPriority w:val="99"/>
    <w:semiHidden/>
    <w:unhideWhenUsed/>
    <w:qFormat/>
  </w:style>
  <w:style w:type="numbering" w:customStyle="1" w:styleId="Aucuneliste1">
    <w:name w:val="Aucune liste1"/>
    <w:semiHidden/>
    <w:unhideWhenUsed/>
    <w:qFormat/>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Tableausimple4">
    <w:name w:val="Plain Table 4"/>
    <w:basedOn w:val="TableauNormal"/>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Tableausimple5">
    <w:name w:val="Plain Table 5"/>
    <w:basedOn w:val="TableauNormal"/>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TableauNormal"/>
    <w:uiPriority w:val="99"/>
    <w:tblPr>
      <w:tblStyleRowBandSize w:val="1"/>
      <w:tblStyleColBandSize w:val="1"/>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TableauNormal"/>
    <w:uiPriority w:val="99"/>
    <w:tblPr>
      <w:tblStyleRowBandSize w:val="1"/>
      <w:tblStyleColBandSize w:val="1"/>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TableauNormal"/>
    <w:uiPriority w:val="99"/>
    <w:tblPr>
      <w:tblStyleRowBandSize w:val="1"/>
      <w:tblStyleColBandSize w:val="1"/>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TableauNormal"/>
    <w:uiPriority w:val="99"/>
    <w:tblPr>
      <w:tblStyleRowBandSize w:val="1"/>
      <w:tblStyleColBandSize w:val="1"/>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TableauNormal"/>
    <w:uiPriority w:val="99"/>
    <w:tblPr>
      <w:tblStyleRowBandSize w:val="1"/>
      <w:tblStyleColBandSize w:val="1"/>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TableauNormal"/>
    <w:uiPriority w:val="99"/>
    <w:tblPr>
      <w:tblStyleRowBandSize w:val="1"/>
      <w:tblStyleColBandSize w:val="1"/>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TableauNormal"/>
    <w:uiPriority w:val="99"/>
    <w:tblPr>
      <w:tblStyleRowBandSize w:val="1"/>
      <w:tblStyleColBandSize w:val="1"/>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TableauNormal"/>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TableauNormal"/>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TableauNormal"/>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TableauNormal"/>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18</Pages>
  <Words>6021</Words>
  <Characters>33116</Characters>
  <Application>Microsoft Office Word</Application>
  <DocSecurity>0</DocSecurity>
  <Lines>275</Lines>
  <Paragraphs>78</Paragraphs>
  <ScaleCrop>false</ScaleCrop>
  <Company/>
  <LinksUpToDate>false</LinksUpToDate>
  <CharactersWithSpaces>39059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dc:description/>
  <cp:lastModifiedBy>Laetitia BOUSSEMART</cp:lastModifiedBy>
  <cp:revision>14</cp:revision>
  <cp:lastPrinted>2026-02-11T16:22:00Z</cp:lastPrinted>
  <dcterms:created xsi:type="dcterms:W3CDTF">2025-09-08T14:46:00Z</dcterms:created>
  <dcterms:modified xsi:type="dcterms:W3CDTF">2026-03-26T15:11:00Z</dcterms:modified>
  <dc:language>fr-FR</dc:language>
  <cp:version>1048576</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entifier">
    <vt:lpwstr>f75f3d5b-7b48-45af-87fc-8b4fde9970bb</vt:lpwstr>
  </property>
</Properties>
</file>