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BB7D4" w14:textId="77777777" w:rsidR="002C7093" w:rsidRDefault="002C7093">
      <w:pPr>
        <w:framePr w:w="3038" w:h="356" w:hRule="exact" w:hSpace="180" w:wrap="around" w:vAnchor="text" w:hAnchor="page" w:x="8002" w:y="-226"/>
      </w:pPr>
    </w:p>
    <w:p w14:paraId="11C8198F" w14:textId="77777777" w:rsidR="002C7093" w:rsidRDefault="002C7093">
      <w:pPr>
        <w:framePr w:w="1420" w:h="356" w:hRule="exact" w:hSpace="180" w:wrap="around" w:vAnchor="text" w:hAnchor="page" w:x="7822" w:y="494"/>
      </w:pPr>
    </w:p>
    <w:p w14:paraId="448938BF" w14:textId="77777777" w:rsidR="002C7093" w:rsidRDefault="002C7093">
      <w:pPr>
        <w:framePr w:w="1420" w:h="356" w:hRule="exact" w:hSpace="180" w:wrap="around" w:vAnchor="text" w:hAnchor="page" w:x="9802" w:y="494"/>
      </w:pPr>
    </w:p>
    <w:p w14:paraId="5F52E142" w14:textId="77777777" w:rsidR="002C7093" w:rsidRDefault="002C7093"/>
    <w:p w14:paraId="09989412" w14:textId="77777777" w:rsidR="002C7093" w:rsidRDefault="002C7093">
      <w:pPr>
        <w:framePr w:w="1420" w:h="1085" w:hRule="exact" w:hSpace="180" w:wrap="around" w:vAnchor="text" w:hAnchor="page" w:x="5842" w:y="-731"/>
      </w:pPr>
    </w:p>
    <w:p w14:paraId="3D752A04" w14:textId="77777777" w:rsidR="002C7093" w:rsidRDefault="002C7093">
      <w:pPr>
        <w:framePr w:w="1420" w:h="1085" w:hRule="exact" w:hSpace="180" w:wrap="around" w:vAnchor="text" w:hAnchor="page" w:x="5842" w:y="-731"/>
      </w:pPr>
    </w:p>
    <w:p w14:paraId="52D9AD20" w14:textId="77777777" w:rsidR="002C7093" w:rsidRDefault="002C7093"/>
    <w:p w14:paraId="03D37E05" w14:textId="77777777" w:rsidR="002C7093" w:rsidRDefault="002C7093">
      <w:pPr>
        <w:framePr w:w="1982" w:h="365" w:hRule="exact" w:hSpace="180" w:wrap="around" w:vAnchor="text" w:hAnchor="page" w:x="8902" w:y="1153"/>
      </w:pPr>
    </w:p>
    <w:p w14:paraId="63962DAD" w14:textId="77777777" w:rsidR="002C7093" w:rsidRDefault="002C7093">
      <w:pPr>
        <w:framePr w:w="1970" w:h="365" w:hRule="exact" w:hSpace="180" w:wrap="around" w:vAnchor="text" w:hAnchor="page" w:x="8902" w:y="613"/>
      </w:pPr>
    </w:p>
    <w:p w14:paraId="136337F7" w14:textId="77777777" w:rsidR="002C7093" w:rsidRDefault="002C7093">
      <w:pPr>
        <w:framePr w:w="1970" w:h="365" w:hRule="exact" w:hSpace="180" w:wrap="around" w:vAnchor="text" w:hAnchor="page" w:x="8902" w:y="3"/>
      </w:pPr>
    </w:p>
    <w:p w14:paraId="6066CAB5" w14:textId="77777777" w:rsidR="002C7093" w:rsidRDefault="002C7093"/>
    <w:p w14:paraId="627B62A2" w14:textId="77777777" w:rsidR="002C7093" w:rsidRDefault="002C7093"/>
    <w:p w14:paraId="3283DBBC" w14:textId="77777777" w:rsidR="002C7093" w:rsidRDefault="002C7093"/>
    <w:p w14:paraId="079190F2" w14:textId="77777777" w:rsidR="002C7093" w:rsidRDefault="002C7093"/>
    <w:p w14:paraId="767238A0" w14:textId="77777777" w:rsidR="002C7093" w:rsidRDefault="002C7093"/>
    <w:p w14:paraId="16F3527B" w14:textId="77777777" w:rsidR="002C7093" w:rsidRDefault="002B5684">
      <w:pPr>
        <w:spacing w:after="0"/>
        <w:jc w:val="center"/>
        <w:rPr>
          <w:rFonts w:cs="Tahoma"/>
          <w:lang w:eastAsia="zh-CN"/>
        </w:rPr>
      </w:pPr>
      <w:r>
        <w:rPr>
          <w:rFonts w:cs="Tahoma"/>
          <w:b/>
          <w:sz w:val="28"/>
          <w:szCs w:val="28"/>
          <w:lang w:eastAsia="zh-CN"/>
        </w:rPr>
        <w:t>CAHIER DES CONDITIONS DE VENTE</w:t>
      </w:r>
    </w:p>
    <w:p w14:paraId="0FAFF202" w14:textId="77777777" w:rsidR="002C7093" w:rsidRDefault="002B5684">
      <w:pPr>
        <w:keepNext/>
        <w:spacing w:after="0"/>
        <w:jc w:val="center"/>
        <w:rPr>
          <w:rFonts w:cs="Tahoma"/>
          <w:lang w:eastAsia="zh-CN"/>
        </w:rPr>
      </w:pPr>
      <w:r>
        <w:rPr>
          <w:rFonts w:cs="Tahoma"/>
          <w:b/>
          <w:sz w:val="28"/>
          <w:szCs w:val="28"/>
          <w:lang w:eastAsia="zh-CN"/>
        </w:rPr>
        <w:t>SUR LIQUIDATION JUDICIAIRE</w:t>
      </w:r>
    </w:p>
    <w:p w14:paraId="6BE3E87A" w14:textId="77777777" w:rsidR="002C7093" w:rsidRDefault="002C7093">
      <w:pPr>
        <w:spacing w:after="0"/>
        <w:rPr>
          <w:rFonts w:cs="Tahoma"/>
          <w:b/>
          <w:sz w:val="20"/>
          <w:szCs w:val="28"/>
          <w:lang w:eastAsia="zh-CN"/>
        </w:rPr>
      </w:pPr>
    </w:p>
    <w:p w14:paraId="215A818A" w14:textId="77777777" w:rsidR="002C7093" w:rsidRDefault="002C7093">
      <w:pPr>
        <w:spacing w:after="0"/>
        <w:rPr>
          <w:rFonts w:cs="Tahoma"/>
          <w:b/>
          <w:sz w:val="20"/>
          <w:szCs w:val="28"/>
          <w:lang w:eastAsia="zh-CN"/>
        </w:rPr>
      </w:pPr>
    </w:p>
    <w:p w14:paraId="2828504B" w14:textId="77777777" w:rsidR="002C7093" w:rsidRDefault="002B5684">
      <w:pPr>
        <w:spacing w:after="0"/>
        <w:rPr>
          <w:rFonts w:cs="Tahoma"/>
          <w:sz w:val="20"/>
          <w:lang w:eastAsia="zh-CN"/>
        </w:rPr>
      </w:pPr>
      <w:r>
        <w:rPr>
          <w:rFonts w:cs="Tahoma"/>
          <w:sz w:val="20"/>
        </w:rPr>
        <w:t>Le présent cahier des conditions de vente s’applique à la vente de biens immobiliers régie par les articles L. 642-18 et suivants et les articles R. 642-22 et suivants du Code de commerce</w:t>
      </w:r>
      <w:r>
        <w:rPr>
          <w:rFonts w:cs="Tahoma"/>
          <w:sz w:val="20"/>
          <w:lang w:eastAsia="zh-CN"/>
        </w:rPr>
        <w:t>.</w:t>
      </w:r>
    </w:p>
    <w:p w14:paraId="2D9D19D3" w14:textId="77777777" w:rsidR="002C7093" w:rsidRDefault="002C7093">
      <w:pPr>
        <w:spacing w:after="0"/>
        <w:rPr>
          <w:rFonts w:cs="Tahoma"/>
          <w:sz w:val="20"/>
          <w:lang w:eastAsia="zh-CN"/>
        </w:rPr>
      </w:pPr>
    </w:p>
    <w:p w14:paraId="7EF47F8D" w14:textId="77777777" w:rsidR="002C7093" w:rsidRDefault="002B5684">
      <w:pPr>
        <w:keepNext/>
        <w:tabs>
          <w:tab w:val="right" w:pos="7513"/>
        </w:tabs>
        <w:spacing w:before="240" w:after="0"/>
        <w:ind w:right="-1"/>
        <w:rPr>
          <w:rFonts w:cs="Tahoma"/>
          <w:lang w:eastAsia="zh-CN"/>
        </w:rPr>
      </w:pPr>
      <w:r>
        <w:rPr>
          <w:rFonts w:cs="Tahoma"/>
          <w:b/>
          <w:sz w:val="20"/>
          <w:u w:val="single"/>
          <w:lang w:eastAsia="zh-CN"/>
        </w:rPr>
        <w:t>I – CONDITIONS PARTICULIÈRES</w:t>
      </w:r>
    </w:p>
    <w:p w14:paraId="04CE4481" w14:textId="77777777" w:rsidR="002C7093" w:rsidRDefault="002C7093">
      <w:pPr>
        <w:tabs>
          <w:tab w:val="right" w:pos="7513"/>
        </w:tabs>
        <w:spacing w:before="240" w:after="0"/>
        <w:ind w:right="-1"/>
        <w:rPr>
          <w:rFonts w:cs="Tahoma"/>
          <w:lang w:eastAsia="zh-CN"/>
        </w:rPr>
      </w:pPr>
    </w:p>
    <w:p w14:paraId="7826BB23" w14:textId="77777777" w:rsidR="002C7093" w:rsidRDefault="002C7093">
      <w:pPr>
        <w:tabs>
          <w:tab w:val="right" w:pos="7513"/>
        </w:tabs>
        <w:spacing w:after="0"/>
        <w:ind w:right="-1"/>
        <w:rPr>
          <w:rFonts w:cs="Tahoma"/>
          <w:b/>
          <w:sz w:val="20"/>
          <w:u w:val="single"/>
          <w:lang w:eastAsia="zh-CN"/>
        </w:rPr>
      </w:pPr>
    </w:p>
    <w:p w14:paraId="00E6295A" w14:textId="77777777" w:rsidR="002C7093" w:rsidRDefault="002B5684">
      <w:pPr>
        <w:tabs>
          <w:tab w:val="right" w:pos="7513"/>
        </w:tabs>
        <w:spacing w:after="0"/>
        <w:ind w:right="-1"/>
        <w:rPr>
          <w:rFonts w:cs="Tahoma"/>
          <w:lang w:eastAsia="zh-CN"/>
        </w:rPr>
      </w:pPr>
      <w:r>
        <w:rPr>
          <w:rFonts w:cs="Tahoma"/>
          <w:sz w:val="20"/>
          <w:lang w:eastAsia="zh-CN"/>
        </w:rPr>
        <w:t>CLAUSES ET CONDITIONS auxquelles seront adjugés à l'audience de vente du Juge de l’Exécution près le Tribunal Judiciaire de MONTPELLIER, au plus offrant des enchérisseurs, les biens et droits immobiliers suivants :</w:t>
      </w:r>
    </w:p>
    <w:p w14:paraId="18CD0A16" w14:textId="77777777" w:rsidR="002C7093" w:rsidRDefault="002C7093">
      <w:pPr>
        <w:tabs>
          <w:tab w:val="right" w:pos="7513"/>
          <w:tab w:val="right" w:pos="8784"/>
        </w:tabs>
        <w:spacing w:after="0"/>
        <w:ind w:right="-1"/>
        <w:rPr>
          <w:rFonts w:cs="Tahoma"/>
          <w:sz w:val="20"/>
          <w:lang w:eastAsia="zh-CN"/>
        </w:rPr>
      </w:pPr>
    </w:p>
    <w:p w14:paraId="0D089DCD" w14:textId="77777777" w:rsidR="002C7093" w:rsidRDefault="002B5684">
      <w:pPr>
        <w:widowControl w:val="0"/>
        <w:spacing w:after="0"/>
        <w:ind w:left="426" w:right="235"/>
      </w:pPr>
      <w:r>
        <w:rPr>
          <w:rFonts w:eastAsia="Times New Roman" w:cs="Tahoma"/>
          <w:sz w:val="20"/>
        </w:rPr>
        <w:t xml:space="preserve">1/ Dans un ensemble immobilier sis à MONTPELLIER, 17 rue Saint Louis, cadastré   section KL n° 249, un local à usage d’habitation représentant le </w:t>
      </w:r>
      <w:r>
        <w:rPr>
          <w:rFonts w:eastAsia="Times New Roman" w:cs="Tahoma"/>
          <w:sz w:val="20"/>
          <w:u w:val="single"/>
        </w:rPr>
        <w:t>lot n°1</w:t>
      </w:r>
      <w:r>
        <w:rPr>
          <w:rFonts w:eastAsia="Times New Roman" w:cs="Tahoma"/>
          <w:sz w:val="20"/>
        </w:rPr>
        <w:t xml:space="preserve"> et les 189/1.000èmes de la propriété du sol et des parties communes générales</w:t>
      </w:r>
    </w:p>
    <w:p w14:paraId="1E9A7C1B" w14:textId="77777777" w:rsidR="002C7093" w:rsidRDefault="002C7093">
      <w:pPr>
        <w:widowControl w:val="0"/>
        <w:spacing w:after="0"/>
        <w:ind w:left="426" w:right="235"/>
        <w:rPr>
          <w:rFonts w:eastAsia="Times New Roman" w:cs="Tahoma"/>
          <w:sz w:val="20"/>
        </w:rPr>
      </w:pPr>
    </w:p>
    <w:p w14:paraId="2797E39A" w14:textId="77777777" w:rsidR="002C7093" w:rsidRDefault="002B5684">
      <w:pPr>
        <w:widowControl w:val="0"/>
        <w:spacing w:after="0"/>
        <w:ind w:left="426" w:right="235"/>
      </w:pPr>
      <w:r>
        <w:rPr>
          <w:rFonts w:eastAsia="Times New Roman" w:cs="Tahoma"/>
          <w:sz w:val="20"/>
        </w:rPr>
        <w:t xml:space="preserve">2/ Dans un ensemble immobilier sis à MONTPELLIER, 13 rue Paul Martin, </w:t>
      </w:r>
      <w:proofErr w:type="gramStart"/>
      <w:r>
        <w:rPr>
          <w:rFonts w:eastAsia="Times New Roman" w:cs="Tahoma"/>
          <w:sz w:val="20"/>
        </w:rPr>
        <w:t>cadastré  section</w:t>
      </w:r>
      <w:proofErr w:type="gramEnd"/>
      <w:r>
        <w:rPr>
          <w:rFonts w:eastAsia="Times New Roman" w:cs="Tahoma"/>
          <w:sz w:val="20"/>
        </w:rPr>
        <w:t xml:space="preserve"> BW n° 150, un local de type studio représentant le lot n°4 et les 75/1.000èmes de la propriété du sol et des parties communes générales</w:t>
      </w:r>
    </w:p>
    <w:p w14:paraId="0903473B" w14:textId="77777777" w:rsidR="002C7093" w:rsidRDefault="002C7093">
      <w:pPr>
        <w:widowControl w:val="0"/>
        <w:spacing w:after="0"/>
        <w:ind w:left="426" w:right="235"/>
        <w:rPr>
          <w:rFonts w:eastAsia="Times New Roman" w:cs="Tahoma"/>
          <w:sz w:val="20"/>
        </w:rPr>
      </w:pPr>
    </w:p>
    <w:p w14:paraId="5DD047B5" w14:textId="77777777" w:rsidR="002C7093" w:rsidRDefault="002B5684">
      <w:pPr>
        <w:widowControl w:val="0"/>
        <w:spacing w:after="0"/>
        <w:ind w:left="426" w:right="235"/>
      </w:pPr>
      <w:r>
        <w:rPr>
          <w:rFonts w:eastAsia="Times New Roman" w:cs="Tahoma"/>
          <w:sz w:val="20"/>
        </w:rPr>
        <w:t xml:space="preserve">3/ Dans un ensemble immobilier sis à MONTPELLIER, 13 rue Paul Martin, cadastré section BW n° 150, un local de type studio représentant le </w:t>
      </w:r>
      <w:r>
        <w:rPr>
          <w:rFonts w:eastAsia="Times New Roman" w:cs="Tahoma"/>
          <w:sz w:val="20"/>
          <w:u w:val="single"/>
        </w:rPr>
        <w:t>lot n°3</w:t>
      </w:r>
      <w:r>
        <w:rPr>
          <w:rFonts w:eastAsia="Times New Roman" w:cs="Tahoma"/>
          <w:sz w:val="20"/>
        </w:rPr>
        <w:t xml:space="preserve"> et les 85/1.000èmes de la propriété du sol et des </w:t>
      </w:r>
      <w:proofErr w:type="gramStart"/>
      <w:r>
        <w:rPr>
          <w:rFonts w:eastAsia="Times New Roman" w:cs="Tahoma"/>
          <w:sz w:val="20"/>
        </w:rPr>
        <w:t>parties  communes</w:t>
      </w:r>
      <w:proofErr w:type="gramEnd"/>
      <w:r>
        <w:rPr>
          <w:rFonts w:eastAsia="Times New Roman" w:cs="Tahoma"/>
          <w:sz w:val="20"/>
        </w:rPr>
        <w:t xml:space="preserve"> générales et une cave d’une superficie de 37 m² représentant </w:t>
      </w:r>
      <w:r>
        <w:rPr>
          <w:rFonts w:eastAsia="Times New Roman" w:cs="Tahoma"/>
          <w:sz w:val="20"/>
          <w:u w:val="single"/>
        </w:rPr>
        <w:t>le lot n°1</w:t>
      </w:r>
      <w:r>
        <w:rPr>
          <w:rFonts w:eastAsia="Times New Roman" w:cs="Tahoma"/>
          <w:sz w:val="20"/>
        </w:rPr>
        <w:t xml:space="preserve"> et les 20/1.000èmes de la propriété du sol et des parties communes générales</w:t>
      </w:r>
    </w:p>
    <w:p w14:paraId="1A5BE5D4" w14:textId="77777777" w:rsidR="002C7093" w:rsidRDefault="002C7093">
      <w:pPr>
        <w:widowControl w:val="0"/>
        <w:spacing w:after="0"/>
        <w:ind w:left="426" w:right="235"/>
        <w:rPr>
          <w:rFonts w:eastAsia="Times New Roman" w:cs="Tahoma"/>
          <w:sz w:val="20"/>
        </w:rPr>
      </w:pPr>
    </w:p>
    <w:p w14:paraId="528CA392" w14:textId="77777777" w:rsidR="002C7093" w:rsidRDefault="002B5684">
      <w:pPr>
        <w:widowControl w:val="0"/>
        <w:spacing w:after="0"/>
        <w:ind w:left="426" w:right="235"/>
      </w:pPr>
      <w:r>
        <w:rPr>
          <w:rFonts w:eastAsia="Times New Roman" w:cs="Tahoma"/>
          <w:sz w:val="20"/>
        </w:rPr>
        <w:t xml:space="preserve">4/ 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n°3 et les 11/100èmes de la propriété du sol et des parties communes générales</w:t>
      </w:r>
    </w:p>
    <w:p w14:paraId="786C02A9" w14:textId="77777777" w:rsidR="002C7093" w:rsidRDefault="002C7093">
      <w:pPr>
        <w:widowControl w:val="0"/>
        <w:spacing w:after="0"/>
        <w:ind w:left="426" w:right="235"/>
        <w:rPr>
          <w:rFonts w:eastAsia="Times New Roman" w:cs="Tahoma"/>
          <w:sz w:val="20"/>
        </w:rPr>
      </w:pPr>
    </w:p>
    <w:p w14:paraId="62AEF970" w14:textId="77777777" w:rsidR="002C7093" w:rsidRDefault="002B5684">
      <w:pPr>
        <w:widowControl w:val="0"/>
        <w:spacing w:after="0"/>
        <w:ind w:left="426" w:right="235"/>
        <w:rPr>
          <w:rFonts w:eastAsia="Times New Roman" w:cs="Tahoma"/>
          <w:sz w:val="20"/>
        </w:rPr>
      </w:pPr>
      <w:r>
        <w:rPr>
          <w:rFonts w:eastAsia="Times New Roman" w:cs="Tahoma"/>
          <w:sz w:val="20"/>
        </w:rPr>
        <w:lastRenderedPageBreak/>
        <w:t xml:space="preserve">5/ 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n°5 et les 11/100èmes de la propriété du sol et des parties communes générales</w:t>
      </w:r>
    </w:p>
    <w:p w14:paraId="3258852E" w14:textId="77777777" w:rsidR="009C1FCE" w:rsidRDefault="009C1FCE">
      <w:pPr>
        <w:widowControl w:val="0"/>
        <w:spacing w:after="0"/>
        <w:ind w:left="426" w:right="235"/>
      </w:pPr>
    </w:p>
    <w:p w14:paraId="6DA43B31" w14:textId="77777777" w:rsidR="002C7093" w:rsidRDefault="002C7093">
      <w:pPr>
        <w:widowControl w:val="0"/>
        <w:spacing w:after="0"/>
        <w:ind w:left="426" w:right="235"/>
        <w:rPr>
          <w:rFonts w:eastAsia="Times New Roman" w:cs="Tahoma"/>
          <w:sz w:val="20"/>
        </w:rPr>
      </w:pPr>
    </w:p>
    <w:p w14:paraId="507FAA28" w14:textId="77777777" w:rsidR="002C7093" w:rsidRDefault="002B5684">
      <w:pPr>
        <w:widowControl w:val="0"/>
        <w:spacing w:after="0"/>
        <w:ind w:left="426" w:right="235"/>
        <w:rPr>
          <w:rFonts w:eastAsia="Times New Roman" w:cs="Tahoma"/>
          <w:sz w:val="20"/>
        </w:rPr>
      </w:pPr>
      <w:r>
        <w:rPr>
          <w:rFonts w:eastAsia="Times New Roman" w:cs="Tahoma"/>
          <w:sz w:val="20"/>
        </w:rPr>
        <w:t xml:space="preserve">6/ 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n°6 et les 11/100èmes de la propriété du sol et des parties communes générales</w:t>
      </w:r>
    </w:p>
    <w:p w14:paraId="791CE975" w14:textId="77777777" w:rsidR="009C1FCE" w:rsidRDefault="009C1FCE">
      <w:pPr>
        <w:widowControl w:val="0"/>
        <w:spacing w:after="0"/>
        <w:ind w:left="426" w:right="235"/>
      </w:pPr>
    </w:p>
    <w:p w14:paraId="4CAF94FA" w14:textId="77777777" w:rsidR="002C7093" w:rsidRDefault="002C7093">
      <w:pPr>
        <w:widowControl w:val="0"/>
        <w:spacing w:after="0"/>
        <w:ind w:left="426" w:right="235"/>
        <w:rPr>
          <w:rFonts w:eastAsia="Times New Roman" w:cs="Tahoma"/>
          <w:sz w:val="20"/>
        </w:rPr>
      </w:pPr>
    </w:p>
    <w:p w14:paraId="06F30980" w14:textId="77777777" w:rsidR="002C7093" w:rsidRDefault="002B5684">
      <w:pPr>
        <w:widowControl w:val="0"/>
        <w:spacing w:after="0"/>
        <w:ind w:left="426" w:right="235"/>
        <w:rPr>
          <w:rFonts w:eastAsia="Times New Roman" w:cs="Tahoma"/>
          <w:sz w:val="20"/>
        </w:rPr>
      </w:pPr>
      <w:r>
        <w:rPr>
          <w:rFonts w:eastAsia="Times New Roman" w:cs="Tahoma"/>
          <w:sz w:val="20"/>
        </w:rPr>
        <w:t xml:space="preserve">7/ Dans un ensemble immobilier sis à MONTPELLIER, Rue de </w:t>
      </w:r>
      <w:proofErr w:type="spellStart"/>
      <w:r>
        <w:rPr>
          <w:rFonts w:eastAsia="Times New Roman" w:cs="Tahoma"/>
          <w:sz w:val="20"/>
        </w:rPr>
        <w:t>Figairasse</w:t>
      </w:r>
      <w:proofErr w:type="spellEnd"/>
      <w:r>
        <w:rPr>
          <w:rFonts w:eastAsia="Times New Roman" w:cs="Tahoma"/>
          <w:sz w:val="20"/>
        </w:rPr>
        <w:t xml:space="preserve">, </w:t>
      </w:r>
      <w:proofErr w:type="gramStart"/>
      <w:r>
        <w:rPr>
          <w:rFonts w:eastAsia="Times New Roman" w:cs="Tahoma"/>
          <w:sz w:val="20"/>
        </w:rPr>
        <w:t>cadastré  section</w:t>
      </w:r>
      <w:proofErr w:type="gramEnd"/>
      <w:r>
        <w:rPr>
          <w:rFonts w:eastAsia="Times New Roman" w:cs="Tahoma"/>
          <w:sz w:val="20"/>
        </w:rPr>
        <w:t xml:space="preserve"> IY n° 172, un garage représentant le lot n°93 et les 6/10000èmes de la  propriété du sol et des parties communes générales</w:t>
      </w:r>
    </w:p>
    <w:p w14:paraId="417289BE" w14:textId="77777777" w:rsidR="009C1FCE" w:rsidRDefault="009C1FCE">
      <w:pPr>
        <w:widowControl w:val="0"/>
        <w:spacing w:after="0"/>
        <w:ind w:left="426" w:right="235"/>
      </w:pPr>
    </w:p>
    <w:p w14:paraId="34C01C56" w14:textId="77777777" w:rsidR="002C7093" w:rsidRDefault="002C7093">
      <w:pPr>
        <w:widowControl w:val="0"/>
        <w:spacing w:after="0"/>
        <w:ind w:left="426" w:right="235"/>
        <w:rPr>
          <w:rFonts w:eastAsia="Times New Roman" w:cs="Tahoma"/>
          <w:sz w:val="20"/>
        </w:rPr>
      </w:pPr>
    </w:p>
    <w:p w14:paraId="490BE8DB" w14:textId="77777777" w:rsidR="002C7093" w:rsidRDefault="002B5684">
      <w:pPr>
        <w:widowControl w:val="0"/>
        <w:spacing w:after="0"/>
        <w:ind w:left="426" w:right="235"/>
        <w:rPr>
          <w:rFonts w:eastAsia="Times New Roman" w:cs="Tahoma"/>
          <w:sz w:val="20"/>
        </w:rPr>
      </w:pPr>
      <w:r>
        <w:rPr>
          <w:rFonts w:eastAsia="Times New Roman" w:cs="Tahoma"/>
          <w:sz w:val="20"/>
        </w:rPr>
        <w:t xml:space="preserve">8/ Dans un ensemble immobilier sis à MONTPELLIER, Rue de </w:t>
      </w:r>
      <w:proofErr w:type="spellStart"/>
      <w:r>
        <w:rPr>
          <w:rFonts w:eastAsia="Times New Roman" w:cs="Tahoma"/>
          <w:sz w:val="20"/>
        </w:rPr>
        <w:t>Figairasse</w:t>
      </w:r>
      <w:proofErr w:type="spellEnd"/>
      <w:r>
        <w:rPr>
          <w:rFonts w:eastAsia="Times New Roman" w:cs="Tahoma"/>
          <w:sz w:val="20"/>
        </w:rPr>
        <w:t xml:space="preserve">, </w:t>
      </w:r>
      <w:proofErr w:type="gramStart"/>
      <w:r>
        <w:rPr>
          <w:rFonts w:eastAsia="Times New Roman" w:cs="Tahoma"/>
          <w:sz w:val="20"/>
        </w:rPr>
        <w:t>cadastré  section</w:t>
      </w:r>
      <w:proofErr w:type="gramEnd"/>
      <w:r>
        <w:rPr>
          <w:rFonts w:eastAsia="Times New Roman" w:cs="Tahoma"/>
          <w:sz w:val="20"/>
        </w:rPr>
        <w:t xml:space="preserve"> IY n° 172, un garage représentant le lot n°136 et les 6/10000èmes de la propriété du sol et des parties communes générales</w:t>
      </w:r>
    </w:p>
    <w:p w14:paraId="45D0DB0D" w14:textId="77777777" w:rsidR="009C1FCE" w:rsidRDefault="009C1FCE">
      <w:pPr>
        <w:widowControl w:val="0"/>
        <w:spacing w:after="0"/>
        <w:ind w:left="426" w:right="235"/>
      </w:pPr>
    </w:p>
    <w:p w14:paraId="68F0FCB0" w14:textId="77777777" w:rsidR="002C7093" w:rsidRDefault="002C7093">
      <w:pPr>
        <w:widowControl w:val="0"/>
        <w:spacing w:after="0"/>
        <w:ind w:left="426" w:right="235"/>
        <w:rPr>
          <w:rFonts w:eastAsia="Times New Roman" w:cs="Tahoma"/>
          <w:sz w:val="20"/>
        </w:rPr>
      </w:pPr>
    </w:p>
    <w:p w14:paraId="001AD1B2" w14:textId="77777777" w:rsidR="002C7093" w:rsidRDefault="002B5684">
      <w:pPr>
        <w:widowControl w:val="0"/>
        <w:spacing w:after="0"/>
        <w:ind w:left="426" w:right="235"/>
        <w:rPr>
          <w:rFonts w:eastAsia="Times New Roman" w:cs="Tahoma"/>
          <w:sz w:val="20"/>
        </w:rPr>
      </w:pPr>
      <w:r>
        <w:rPr>
          <w:rFonts w:eastAsia="Times New Roman" w:cs="Tahoma"/>
          <w:sz w:val="20"/>
        </w:rPr>
        <w:t>9/ Dans un ensemble immobilier sis à MONTPELLIER, 38 rue de l’Aiguillerie, cadastré section HO n° 5, un appartement représentant le lot n°10 et les 83/10000èmes de la propriété du sol et des parties communes générales</w:t>
      </w:r>
    </w:p>
    <w:p w14:paraId="082AE3DC" w14:textId="77777777" w:rsidR="009C1FCE" w:rsidRDefault="009C1FCE">
      <w:pPr>
        <w:widowControl w:val="0"/>
        <w:spacing w:after="0"/>
        <w:ind w:left="426" w:right="235"/>
      </w:pPr>
    </w:p>
    <w:p w14:paraId="1FEB4067" w14:textId="77777777" w:rsidR="002C7093" w:rsidRDefault="002C7093">
      <w:pPr>
        <w:widowControl w:val="0"/>
        <w:spacing w:after="0"/>
        <w:ind w:left="426" w:right="235"/>
        <w:rPr>
          <w:rFonts w:eastAsia="Times New Roman" w:cs="Tahoma"/>
          <w:sz w:val="20"/>
        </w:rPr>
      </w:pPr>
    </w:p>
    <w:p w14:paraId="1F1285BD" w14:textId="77777777" w:rsidR="002C7093" w:rsidRDefault="002B5684">
      <w:pPr>
        <w:widowControl w:val="0"/>
        <w:spacing w:after="0"/>
        <w:ind w:left="426" w:right="235"/>
        <w:rPr>
          <w:rFonts w:eastAsia="Times New Roman" w:cs="Tahoma"/>
          <w:sz w:val="20"/>
        </w:rPr>
      </w:pPr>
      <w:r>
        <w:rPr>
          <w:rFonts w:eastAsia="Times New Roman" w:cs="Tahoma"/>
          <w:sz w:val="20"/>
        </w:rPr>
        <w:t xml:space="preserve">10/ Dans un ensemble immobilier sis à MONTPELLIER, 38 rue de l’Aiguillerie, </w:t>
      </w:r>
      <w:proofErr w:type="gramStart"/>
      <w:r>
        <w:rPr>
          <w:rFonts w:eastAsia="Times New Roman" w:cs="Tahoma"/>
          <w:sz w:val="20"/>
        </w:rPr>
        <w:t>cadastré  section</w:t>
      </w:r>
      <w:proofErr w:type="gramEnd"/>
      <w:r>
        <w:rPr>
          <w:rFonts w:eastAsia="Times New Roman" w:cs="Tahoma"/>
          <w:sz w:val="20"/>
        </w:rPr>
        <w:t xml:space="preserve"> HO n° 5, un appartement  représentant le lot n°12 et les 67/1000èmes de la propriété du sol et des parties communes générales</w:t>
      </w:r>
    </w:p>
    <w:p w14:paraId="34525DF7" w14:textId="77777777" w:rsidR="009C1FCE" w:rsidRDefault="009C1FCE">
      <w:pPr>
        <w:widowControl w:val="0"/>
        <w:spacing w:after="0"/>
        <w:ind w:left="426" w:right="235"/>
      </w:pPr>
    </w:p>
    <w:p w14:paraId="24A16F1D" w14:textId="77777777" w:rsidR="002C7093" w:rsidRDefault="002C7093">
      <w:pPr>
        <w:widowControl w:val="0"/>
        <w:spacing w:after="0"/>
        <w:ind w:left="426" w:right="235"/>
        <w:rPr>
          <w:rFonts w:eastAsia="Times New Roman" w:cs="Tahoma"/>
          <w:sz w:val="20"/>
        </w:rPr>
      </w:pPr>
    </w:p>
    <w:p w14:paraId="60308200" w14:textId="77777777" w:rsidR="002C7093" w:rsidRDefault="002B5684">
      <w:pPr>
        <w:widowControl w:val="0"/>
        <w:spacing w:after="0"/>
        <w:ind w:left="426" w:right="235"/>
      </w:pPr>
      <w:r>
        <w:rPr>
          <w:rFonts w:eastAsia="Times New Roman" w:cs="Tahoma"/>
          <w:sz w:val="20"/>
        </w:rPr>
        <w:t>11/ Dans un ensemble immobilier sis à MONTPELLIER, 38 rue de l’Aiguillerie, cadastré section HO n° 5, un appartement représentant les lots unifiés :</w:t>
      </w:r>
    </w:p>
    <w:p w14:paraId="3FF82B5E" w14:textId="77777777" w:rsidR="002C7093" w:rsidRDefault="002C7093">
      <w:pPr>
        <w:widowControl w:val="0"/>
        <w:spacing w:after="0"/>
        <w:ind w:left="426" w:right="235"/>
        <w:rPr>
          <w:rFonts w:eastAsia="Times New Roman" w:cs="Tahoma"/>
          <w:sz w:val="20"/>
        </w:rPr>
      </w:pPr>
    </w:p>
    <w:p w14:paraId="2EA4882C" w14:textId="7CB08373" w:rsidR="002C7093" w:rsidRDefault="002B5684" w:rsidP="009C1FCE">
      <w:pPr>
        <w:pStyle w:val="Paragraphedeliste"/>
        <w:widowControl w:val="0"/>
        <w:numPr>
          <w:ilvl w:val="0"/>
          <w:numId w:val="3"/>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°11 et les 58/1000èmes de la propriété du sol et des parties            communes générales</w:t>
      </w:r>
    </w:p>
    <w:p w14:paraId="7908BD59" w14:textId="6518861F" w:rsidR="002C7093" w:rsidRDefault="002B5684" w:rsidP="009C1FCE">
      <w:pPr>
        <w:pStyle w:val="Paragraphedeliste"/>
        <w:widowControl w:val="0"/>
        <w:numPr>
          <w:ilvl w:val="0"/>
          <w:numId w:val="3"/>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°13 et les 8/1000èmes de la propriété du sol et des parties communes générales</w:t>
      </w:r>
    </w:p>
    <w:p w14:paraId="5F54F677" w14:textId="7F2FE7B5" w:rsidR="002C7093" w:rsidRDefault="002B5684" w:rsidP="009C1FCE">
      <w:pPr>
        <w:pStyle w:val="Paragraphedeliste"/>
        <w:widowControl w:val="0"/>
        <w:numPr>
          <w:ilvl w:val="0"/>
          <w:numId w:val="3"/>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°14 et les 10/1000èmes de la propriété du sol et des parties                    communes générales</w:t>
      </w:r>
    </w:p>
    <w:p w14:paraId="59802C3D" w14:textId="77777777" w:rsidR="002C7093" w:rsidRDefault="002C7093">
      <w:pPr>
        <w:tabs>
          <w:tab w:val="right" w:pos="8784"/>
        </w:tabs>
        <w:spacing w:after="0"/>
        <w:ind w:right="-1"/>
        <w:rPr>
          <w:rFonts w:cs="Tahoma"/>
          <w:sz w:val="20"/>
          <w:lang w:eastAsia="zh-CN"/>
        </w:rPr>
      </w:pPr>
    </w:p>
    <w:p w14:paraId="252E076A" w14:textId="77777777" w:rsidR="002C7093" w:rsidRDefault="002C7093">
      <w:pPr>
        <w:tabs>
          <w:tab w:val="right" w:pos="8784"/>
        </w:tabs>
        <w:spacing w:after="0"/>
        <w:ind w:right="-1"/>
        <w:rPr>
          <w:rFonts w:cs="Tahoma"/>
          <w:sz w:val="20"/>
          <w:lang w:eastAsia="zh-CN"/>
        </w:rPr>
      </w:pPr>
    </w:p>
    <w:p w14:paraId="71DF2C85" w14:textId="77777777" w:rsidR="002C7093" w:rsidRDefault="002C7093">
      <w:pPr>
        <w:tabs>
          <w:tab w:val="right" w:pos="8784"/>
        </w:tabs>
        <w:spacing w:after="0"/>
        <w:ind w:right="-1"/>
        <w:rPr>
          <w:rFonts w:cs="Tahoma"/>
          <w:sz w:val="20"/>
          <w:lang w:eastAsia="zh-CN"/>
        </w:rPr>
      </w:pPr>
    </w:p>
    <w:p w14:paraId="19BBE14E" w14:textId="77777777" w:rsidR="002C7093" w:rsidRDefault="002C7093">
      <w:pPr>
        <w:tabs>
          <w:tab w:val="right" w:pos="8784"/>
        </w:tabs>
        <w:spacing w:after="0"/>
        <w:ind w:right="-1"/>
        <w:rPr>
          <w:rFonts w:cs="Tahoma"/>
          <w:sz w:val="20"/>
          <w:lang w:eastAsia="zh-CN"/>
        </w:rPr>
      </w:pPr>
    </w:p>
    <w:p w14:paraId="57BF31E5" w14:textId="77777777" w:rsidR="002C7093" w:rsidRDefault="002C7093">
      <w:pPr>
        <w:tabs>
          <w:tab w:val="right" w:pos="8784"/>
        </w:tabs>
        <w:spacing w:after="0"/>
        <w:ind w:right="-1"/>
        <w:rPr>
          <w:rFonts w:cs="Tahoma"/>
          <w:sz w:val="20"/>
          <w:lang w:eastAsia="zh-CN"/>
        </w:rPr>
      </w:pPr>
    </w:p>
    <w:p w14:paraId="5CE9FFBF" w14:textId="77777777" w:rsidR="002C7093" w:rsidRDefault="002C7093">
      <w:pPr>
        <w:tabs>
          <w:tab w:val="right" w:pos="8784"/>
        </w:tabs>
        <w:spacing w:after="0"/>
        <w:ind w:right="-1"/>
        <w:rPr>
          <w:rFonts w:cs="Tahoma"/>
          <w:sz w:val="20"/>
          <w:lang w:eastAsia="zh-CN"/>
        </w:rPr>
      </w:pPr>
    </w:p>
    <w:p w14:paraId="18052F43" w14:textId="77777777" w:rsidR="002C7093" w:rsidRDefault="002C7093">
      <w:pPr>
        <w:tabs>
          <w:tab w:val="right" w:pos="8784"/>
        </w:tabs>
        <w:spacing w:after="0"/>
        <w:ind w:right="-1"/>
        <w:rPr>
          <w:rFonts w:cs="Tahoma"/>
          <w:sz w:val="20"/>
          <w:lang w:eastAsia="zh-CN"/>
        </w:rPr>
      </w:pPr>
    </w:p>
    <w:p w14:paraId="19F2CDE5" w14:textId="77777777" w:rsidR="002C7093" w:rsidRDefault="002C7093">
      <w:pPr>
        <w:tabs>
          <w:tab w:val="right" w:pos="8784"/>
        </w:tabs>
        <w:spacing w:after="0"/>
        <w:ind w:right="-1"/>
        <w:rPr>
          <w:rFonts w:cs="Tahoma"/>
          <w:sz w:val="20"/>
          <w:lang w:eastAsia="zh-CN"/>
        </w:rPr>
      </w:pPr>
    </w:p>
    <w:p w14:paraId="29E07B06" w14:textId="77777777" w:rsidR="009C1FCE" w:rsidRDefault="009C1FCE">
      <w:pPr>
        <w:tabs>
          <w:tab w:val="right" w:pos="8784"/>
        </w:tabs>
        <w:spacing w:after="0"/>
        <w:ind w:right="-1"/>
        <w:rPr>
          <w:rFonts w:cs="Tahoma"/>
          <w:sz w:val="20"/>
          <w:lang w:eastAsia="zh-CN"/>
        </w:rPr>
      </w:pPr>
    </w:p>
    <w:p w14:paraId="565D555F" w14:textId="77777777" w:rsidR="009C1FCE" w:rsidRDefault="009C1FCE">
      <w:pPr>
        <w:tabs>
          <w:tab w:val="right" w:pos="8784"/>
        </w:tabs>
        <w:spacing w:after="0"/>
        <w:ind w:right="-1"/>
        <w:rPr>
          <w:rFonts w:cs="Tahoma"/>
          <w:sz w:val="20"/>
          <w:lang w:eastAsia="zh-CN"/>
        </w:rPr>
      </w:pPr>
    </w:p>
    <w:p w14:paraId="1EA7E20E" w14:textId="77777777" w:rsidR="009C1FCE" w:rsidRDefault="009C1FCE">
      <w:pPr>
        <w:tabs>
          <w:tab w:val="right" w:pos="8784"/>
        </w:tabs>
        <w:spacing w:after="0"/>
        <w:ind w:right="-1"/>
        <w:rPr>
          <w:rFonts w:cs="Tahoma"/>
          <w:sz w:val="20"/>
          <w:lang w:eastAsia="zh-CN"/>
        </w:rPr>
      </w:pPr>
    </w:p>
    <w:p w14:paraId="12D198A5" w14:textId="77777777" w:rsidR="002C7093" w:rsidRDefault="002C7093">
      <w:pPr>
        <w:tabs>
          <w:tab w:val="right" w:pos="8784"/>
        </w:tabs>
        <w:spacing w:after="0"/>
        <w:ind w:right="-1"/>
        <w:rPr>
          <w:rFonts w:cs="Tahoma"/>
          <w:sz w:val="20"/>
          <w:lang w:eastAsia="zh-CN"/>
        </w:rPr>
      </w:pPr>
    </w:p>
    <w:p w14:paraId="0DD9AC3D" w14:textId="77777777" w:rsidR="002C7093" w:rsidRDefault="002C7093">
      <w:pPr>
        <w:tabs>
          <w:tab w:val="right" w:pos="7513"/>
        </w:tabs>
        <w:spacing w:after="0"/>
        <w:ind w:right="-1"/>
        <w:rPr>
          <w:rFonts w:cs="Tahoma"/>
          <w:sz w:val="20"/>
          <w:lang w:eastAsia="zh-CN"/>
        </w:rPr>
      </w:pPr>
    </w:p>
    <w:p w14:paraId="72B15FC6" w14:textId="77777777" w:rsidR="002C7093" w:rsidRDefault="002B5684">
      <w:pPr>
        <w:keepNext/>
        <w:tabs>
          <w:tab w:val="right" w:pos="7513"/>
        </w:tabs>
        <w:spacing w:after="0"/>
        <w:ind w:right="-1"/>
        <w:jc w:val="center"/>
        <w:rPr>
          <w:rFonts w:cs="Tahoma"/>
          <w:lang w:eastAsia="zh-CN"/>
        </w:rPr>
      </w:pPr>
      <w:r>
        <w:rPr>
          <w:rFonts w:cs="Tahoma"/>
          <w:b/>
          <w:sz w:val="20"/>
          <w:lang w:eastAsia="zh-CN"/>
        </w:rPr>
        <w:lastRenderedPageBreak/>
        <w:t>QUALITÉ DES PARTIES</w:t>
      </w:r>
    </w:p>
    <w:p w14:paraId="19B410F0" w14:textId="77777777" w:rsidR="002C7093" w:rsidRDefault="002C7093">
      <w:pPr>
        <w:tabs>
          <w:tab w:val="right" w:pos="7513"/>
        </w:tabs>
        <w:spacing w:after="0"/>
        <w:ind w:right="-1"/>
        <w:rPr>
          <w:rFonts w:cs="Tahoma"/>
          <w:b/>
          <w:sz w:val="20"/>
          <w:lang w:eastAsia="zh-CN"/>
        </w:rPr>
      </w:pPr>
    </w:p>
    <w:p w14:paraId="2BFA9125" w14:textId="455D9E00" w:rsidR="002C7093" w:rsidRDefault="002B5684">
      <w:pPr>
        <w:widowControl w:val="0"/>
        <w:rPr>
          <w:rFonts w:cs="Tahoma"/>
          <w:lang w:eastAsia="zh-CN"/>
        </w:rPr>
      </w:pPr>
      <w:r>
        <w:rPr>
          <w:rFonts w:cs="Tahoma"/>
          <w:sz w:val="20"/>
          <w:u w:val="single"/>
          <w:lang w:eastAsia="zh-CN"/>
        </w:rPr>
        <w:t>Aux requête, poursuites et diligences de</w:t>
      </w:r>
      <w:bookmarkStart w:id="0" w:name="OLE_LINK20"/>
      <w:bookmarkStart w:id="1" w:name="OLE_LINK19"/>
      <w:r>
        <w:rPr>
          <w:rFonts w:cs="Tahoma"/>
          <w:sz w:val="20"/>
          <w:lang w:eastAsia="zh-CN"/>
        </w:rPr>
        <w:t xml:space="preserve"> </w:t>
      </w:r>
      <w:bookmarkEnd w:id="0"/>
      <w:r w:rsidR="009C1FCE">
        <w:rPr>
          <w:rFonts w:cs="Tahoma"/>
          <w:color w:val="000000"/>
          <w:sz w:val="20"/>
          <w:lang w:eastAsia="zh-CN"/>
        </w:rPr>
        <w:t>l</w:t>
      </w:r>
      <w:r>
        <w:rPr>
          <w:rFonts w:cs="Tahoma"/>
          <w:color w:val="000000"/>
          <w:sz w:val="20"/>
          <w:lang w:eastAsia="zh-CN"/>
        </w:rPr>
        <w:t xml:space="preserve">a société dénommée </w:t>
      </w:r>
      <w:r>
        <w:rPr>
          <w:rFonts w:cs="Tahoma"/>
          <w:b/>
          <w:color w:val="000000"/>
          <w:sz w:val="20"/>
          <w:lang w:eastAsia="zh-CN"/>
        </w:rPr>
        <w:t>ÉPILOGUE</w:t>
      </w:r>
      <w:r>
        <w:rPr>
          <w:rFonts w:cs="Tahoma"/>
          <w:color w:val="000000"/>
          <w:sz w:val="20"/>
          <w:lang w:eastAsia="zh-CN"/>
        </w:rPr>
        <w:t xml:space="preserve">, </w:t>
      </w:r>
      <w:r>
        <w:rPr>
          <w:color w:val="000000"/>
          <w:sz w:val="20"/>
        </w:rPr>
        <w:t xml:space="preserve">société à responsabilité limitée inscrite au RCS de MONTPELLIER sous le n° 980 989 321 ayant son siège social 1 rue du Pont de Lattes - 34070 MONTPELLIER, représentée par son gérant en exercice, Maître Guillaume LARCENA, venant aux droits de l’Étude BALINCOURT en vertu d’une ordonnance rendue par M. le Président du Tribunal de Commerce de Montpellier en date du 6 novembre 2023, </w:t>
      </w:r>
      <w:r>
        <w:rPr>
          <w:rFonts w:eastAsia="Times New Roman" w:cs="Tahoma"/>
          <w:color w:val="000000"/>
          <w:sz w:val="20"/>
        </w:rPr>
        <w:t xml:space="preserve">Agissant en qualité de liquidateur à la liquidation judiciaire de : </w:t>
      </w:r>
    </w:p>
    <w:p w14:paraId="469EF6A2" w14:textId="77777777" w:rsidR="002C7093" w:rsidRPr="009C1FCE" w:rsidRDefault="002B5684">
      <w:pPr>
        <w:widowControl w:val="0"/>
        <w:spacing w:after="0"/>
        <w:ind w:left="142" w:right="57"/>
        <w:rPr>
          <w:rFonts w:cs="Tahoma"/>
          <w:sz w:val="20"/>
        </w:rPr>
      </w:pPr>
      <w:r w:rsidRPr="009C1FCE">
        <w:rPr>
          <w:rFonts w:eastAsia="Times New Roman" w:cs="Tahoma"/>
          <w:sz w:val="20"/>
        </w:rPr>
        <w:t>Monsieur Jean Alexandre Marie COTSAFTIS</w:t>
      </w:r>
    </w:p>
    <w:p w14:paraId="5B68758C" w14:textId="50519FD2" w:rsidR="002C7093" w:rsidRDefault="002B5684">
      <w:pPr>
        <w:widowControl w:val="0"/>
        <w:spacing w:after="0"/>
        <w:ind w:left="142" w:right="57"/>
        <w:rPr>
          <w:rFonts w:cs="Tahoma"/>
          <w:sz w:val="20"/>
        </w:rPr>
      </w:pPr>
      <w:proofErr w:type="gramStart"/>
      <w:r>
        <w:rPr>
          <w:rFonts w:eastAsia="Times New Roman" w:cs="Tahoma"/>
          <w:sz w:val="20"/>
        </w:rPr>
        <w:t>né</w:t>
      </w:r>
      <w:proofErr w:type="gramEnd"/>
      <w:r>
        <w:rPr>
          <w:rFonts w:eastAsia="Times New Roman" w:cs="Tahoma"/>
          <w:sz w:val="20"/>
        </w:rPr>
        <w:t xml:space="preserve"> le 3 avril 1936 à Montpellier (34), domicilié 8 rue Saint Pierre – 11230 </w:t>
      </w:r>
      <w:r w:rsidR="009C1FCE">
        <w:rPr>
          <w:rFonts w:eastAsia="Times New Roman" w:cs="Tahoma"/>
          <w:sz w:val="20"/>
        </w:rPr>
        <w:t xml:space="preserve">            </w:t>
      </w:r>
      <w:r>
        <w:rPr>
          <w:rFonts w:eastAsia="Times New Roman" w:cs="Tahoma"/>
          <w:sz w:val="20"/>
        </w:rPr>
        <w:t>CHALABRE,</w:t>
      </w:r>
    </w:p>
    <w:p w14:paraId="51726DC0" w14:textId="77777777" w:rsidR="002C7093" w:rsidRDefault="002B5684">
      <w:pPr>
        <w:widowControl w:val="0"/>
        <w:spacing w:after="0"/>
        <w:ind w:left="142" w:right="57"/>
        <w:rPr>
          <w:rFonts w:cs="Tahoma"/>
          <w:sz w:val="20"/>
        </w:rPr>
      </w:pPr>
      <w:proofErr w:type="gramStart"/>
      <w:r>
        <w:rPr>
          <w:rFonts w:eastAsia="Times New Roman" w:cs="Tahoma"/>
          <w:sz w:val="20"/>
        </w:rPr>
        <w:t>désigné</w:t>
      </w:r>
      <w:proofErr w:type="gramEnd"/>
      <w:r>
        <w:rPr>
          <w:rFonts w:eastAsia="Times New Roman" w:cs="Tahoma"/>
          <w:sz w:val="20"/>
        </w:rPr>
        <w:t xml:space="preserve"> à ces fonctions aux termes d’un jugement rendu par le Tribunal de Commerce de Montpellier en date du 8 mars 1996 prononçant la liquidation judiciaire</w:t>
      </w:r>
    </w:p>
    <w:p w14:paraId="2DE93C30" w14:textId="77777777" w:rsidR="002C7093" w:rsidRDefault="002C7093">
      <w:pPr>
        <w:widowControl w:val="0"/>
        <w:spacing w:after="0"/>
        <w:ind w:left="142" w:right="57"/>
        <w:rPr>
          <w:rFonts w:cs="Tahoma"/>
          <w:sz w:val="20"/>
        </w:rPr>
      </w:pPr>
    </w:p>
    <w:p w14:paraId="67B6C451" w14:textId="77777777" w:rsidR="002C7093" w:rsidRDefault="002B5684">
      <w:pPr>
        <w:widowControl w:val="0"/>
        <w:spacing w:after="0"/>
        <w:ind w:left="142" w:right="57"/>
        <w:rPr>
          <w:rFonts w:cs="Tahoma"/>
          <w:sz w:val="20"/>
        </w:rPr>
      </w:pPr>
      <w:r>
        <w:rPr>
          <w:rFonts w:eastAsia="Times New Roman" w:cs="Tahoma"/>
          <w:sz w:val="20"/>
        </w:rPr>
        <w:t>Madame Joëlle Lucienne DENIS épouse COTSAFTIS</w:t>
      </w:r>
    </w:p>
    <w:p w14:paraId="6996512F" w14:textId="77777777" w:rsidR="002C7093" w:rsidRDefault="002B5684">
      <w:pPr>
        <w:widowControl w:val="0"/>
        <w:spacing w:after="0"/>
        <w:ind w:left="142" w:right="57"/>
        <w:rPr>
          <w:rFonts w:cs="Tahoma"/>
          <w:sz w:val="20"/>
        </w:rPr>
      </w:pPr>
      <w:proofErr w:type="gramStart"/>
      <w:r>
        <w:rPr>
          <w:rFonts w:eastAsia="Times New Roman" w:cs="Tahoma"/>
          <w:sz w:val="20"/>
        </w:rPr>
        <w:t>née</w:t>
      </w:r>
      <w:proofErr w:type="gramEnd"/>
      <w:r>
        <w:rPr>
          <w:rFonts w:eastAsia="Times New Roman" w:cs="Tahoma"/>
          <w:sz w:val="20"/>
        </w:rPr>
        <w:t xml:space="preserve"> le 13 avril 1942 en Tunisie, domiciliée 8 rue Saint Pierre – 11230 CHALABRE</w:t>
      </w:r>
    </w:p>
    <w:p w14:paraId="46B55848" w14:textId="77777777" w:rsidR="002C7093" w:rsidRDefault="002B5684">
      <w:pPr>
        <w:widowControl w:val="0"/>
        <w:ind w:left="142"/>
        <w:rPr>
          <w:rFonts w:cs="Tahoma"/>
          <w:lang w:eastAsia="zh-CN"/>
        </w:rPr>
      </w:pPr>
      <w:proofErr w:type="gramStart"/>
      <w:r>
        <w:rPr>
          <w:rFonts w:eastAsia="Times New Roman" w:cs="Tahoma"/>
          <w:color w:val="000000"/>
          <w:sz w:val="20"/>
        </w:rPr>
        <w:t>désigné</w:t>
      </w:r>
      <w:proofErr w:type="gramEnd"/>
      <w:r>
        <w:rPr>
          <w:rFonts w:eastAsia="Times New Roman" w:cs="Tahoma"/>
          <w:color w:val="000000"/>
          <w:sz w:val="20"/>
        </w:rPr>
        <w:t xml:space="preserve"> à ces fonctions aux termes d’un jugement rendu par le Tribunal de commerce de Montpellier en date du 29 mai 1998, ayant prononcé la confusion</w:t>
      </w:r>
      <w:r>
        <w:rPr>
          <w:rFonts w:ascii="sans-serif" w:eastAsia="Times New Roman" w:hAnsi="sans-serif" w:cs="Tahoma"/>
          <w:color w:val="000000"/>
          <w:sz w:val="20"/>
        </w:rPr>
        <w:t xml:space="preserve"> des</w:t>
      </w:r>
      <w:r>
        <w:rPr>
          <w:rFonts w:ascii="sans-serif" w:eastAsia="Times New Roman" w:hAnsi="sans-serif" w:cs="Tahoma"/>
          <w:color w:val="000000"/>
          <w:sz w:val="19"/>
        </w:rPr>
        <w:t xml:space="preserve"> patrimoines</w:t>
      </w:r>
      <w:bookmarkStart w:id="2" w:name="_Hlk44426952"/>
      <w:bookmarkEnd w:id="1"/>
      <w:bookmarkEnd w:id="2"/>
    </w:p>
    <w:p w14:paraId="3608A4B0" w14:textId="51E10DBA" w:rsidR="002C7093" w:rsidRDefault="002B5684">
      <w:pPr>
        <w:tabs>
          <w:tab w:val="right" w:pos="7513"/>
        </w:tabs>
        <w:spacing w:after="0"/>
        <w:ind w:right="-1"/>
        <w:rPr>
          <w:rFonts w:cs="Tahoma"/>
          <w:lang w:eastAsia="zh-CN"/>
        </w:rPr>
      </w:pPr>
      <w:r>
        <w:rPr>
          <w:rFonts w:cs="Tahoma"/>
          <w:sz w:val="20"/>
          <w:lang w:eastAsia="zh-CN"/>
        </w:rPr>
        <w:t xml:space="preserve">Pour lequel domicile est élu au Cabinet de </w:t>
      </w:r>
      <w:r>
        <w:rPr>
          <w:rFonts w:cs="Tahoma"/>
          <w:b/>
          <w:sz w:val="20"/>
          <w:lang w:eastAsia="zh-CN"/>
        </w:rPr>
        <w:t>Maître Emmanuelle MASSOL</w:t>
      </w:r>
      <w:r>
        <w:rPr>
          <w:rFonts w:cs="Tahoma"/>
          <w:bCs/>
          <w:sz w:val="20"/>
          <w:lang w:eastAsia="zh-CN"/>
        </w:rPr>
        <w:t>, avocat membre</w:t>
      </w:r>
      <w:r>
        <w:rPr>
          <w:rFonts w:cs="Tahoma"/>
          <w:sz w:val="20"/>
          <w:lang w:eastAsia="zh-CN"/>
        </w:rPr>
        <w:t xml:space="preserve"> de la SELARL INTERBARREAUX AMMA AVOCATS, inscrite au Barreau de Montpellier, constituée à l’effet d’occuper sur la présente poursuite de vente.</w:t>
      </w:r>
    </w:p>
    <w:p w14:paraId="04A2C850" w14:textId="77777777" w:rsidR="002C7093" w:rsidRDefault="002C7093">
      <w:pPr>
        <w:tabs>
          <w:tab w:val="right" w:pos="7513"/>
        </w:tabs>
        <w:spacing w:after="0"/>
        <w:ind w:left="1134" w:right="-1"/>
        <w:rPr>
          <w:rFonts w:cs="Tahoma"/>
          <w:sz w:val="20"/>
          <w:lang w:eastAsia="zh-CN"/>
        </w:rPr>
      </w:pPr>
    </w:p>
    <w:p w14:paraId="73EB4667" w14:textId="77777777" w:rsidR="002C7093" w:rsidRDefault="002C7093">
      <w:pPr>
        <w:tabs>
          <w:tab w:val="right" w:pos="7513"/>
        </w:tabs>
        <w:spacing w:after="0"/>
        <w:ind w:left="-142" w:right="-1"/>
        <w:rPr>
          <w:rFonts w:cs="Tahoma"/>
          <w:lang w:eastAsia="zh-CN"/>
        </w:rPr>
      </w:pPr>
    </w:p>
    <w:p w14:paraId="23F8D71B" w14:textId="77777777" w:rsidR="002C7093" w:rsidRDefault="002C7093">
      <w:pPr>
        <w:tabs>
          <w:tab w:val="right" w:pos="7513"/>
        </w:tabs>
        <w:spacing w:after="0"/>
        <w:ind w:left="-142" w:right="-1"/>
        <w:rPr>
          <w:rFonts w:cs="Tahoma"/>
          <w:lang w:eastAsia="zh-CN"/>
        </w:rPr>
      </w:pPr>
    </w:p>
    <w:p w14:paraId="1C60D9B0" w14:textId="77777777" w:rsidR="002C7093" w:rsidRDefault="002B5684">
      <w:pPr>
        <w:tabs>
          <w:tab w:val="right" w:pos="7513"/>
        </w:tabs>
        <w:spacing w:after="0"/>
        <w:ind w:left="-142" w:right="-1"/>
        <w:rPr>
          <w:rFonts w:cs="Tahoma"/>
          <w:lang w:eastAsia="zh-CN"/>
        </w:rPr>
      </w:pPr>
      <w:r>
        <w:rPr>
          <w:rFonts w:cs="Tahoma"/>
          <w:sz w:val="20"/>
          <w:lang w:eastAsia="zh-CN"/>
        </w:rPr>
        <w:t>CONTRE :</w:t>
      </w:r>
    </w:p>
    <w:p w14:paraId="4A8BF53A" w14:textId="77777777" w:rsidR="002C7093" w:rsidRDefault="002C7093">
      <w:pPr>
        <w:tabs>
          <w:tab w:val="right" w:pos="7513"/>
        </w:tabs>
        <w:spacing w:after="0"/>
        <w:ind w:left="-142" w:right="-1"/>
        <w:rPr>
          <w:rFonts w:cs="Tahoma"/>
          <w:sz w:val="20"/>
          <w:lang w:eastAsia="zh-CN"/>
        </w:rPr>
      </w:pPr>
    </w:p>
    <w:p w14:paraId="764B8610" w14:textId="77777777" w:rsidR="002C7093" w:rsidRDefault="002B5684">
      <w:pPr>
        <w:widowControl w:val="0"/>
        <w:spacing w:after="0"/>
        <w:ind w:right="235"/>
        <w:rPr>
          <w:rFonts w:cs="Tahoma"/>
          <w:sz w:val="20"/>
        </w:rPr>
      </w:pPr>
      <w:r>
        <w:rPr>
          <w:rFonts w:cs="Tahoma"/>
          <w:b/>
          <w:bCs/>
          <w:sz w:val="20"/>
          <w:lang w:eastAsia="zh-CN"/>
        </w:rPr>
        <w:t>1</w:t>
      </w:r>
      <w:proofErr w:type="gramStart"/>
      <w:r>
        <w:rPr>
          <w:rFonts w:cs="Tahoma"/>
          <w:b/>
          <w:bCs/>
          <w:sz w:val="20"/>
          <w:lang w:eastAsia="zh-CN"/>
        </w:rPr>
        <w:t xml:space="preserve">/  </w:t>
      </w:r>
      <w:r>
        <w:rPr>
          <w:rFonts w:eastAsia="Times New Roman" w:cs="Tahoma"/>
          <w:b/>
          <w:bCs/>
          <w:sz w:val="20"/>
        </w:rPr>
        <w:t>Monsieur</w:t>
      </w:r>
      <w:proofErr w:type="gramEnd"/>
      <w:r>
        <w:rPr>
          <w:rFonts w:eastAsia="Times New Roman" w:cs="Tahoma"/>
          <w:b/>
          <w:bCs/>
          <w:sz w:val="20"/>
        </w:rPr>
        <w:t xml:space="preserve"> Jean Alexandre Marie COTSAFTIS</w:t>
      </w:r>
    </w:p>
    <w:p w14:paraId="4A630567" w14:textId="77777777" w:rsidR="002C7093" w:rsidRDefault="002B5684">
      <w:pPr>
        <w:widowControl w:val="0"/>
        <w:spacing w:after="0"/>
        <w:ind w:right="235"/>
        <w:rPr>
          <w:rFonts w:cs="Tahoma"/>
          <w:sz w:val="20"/>
        </w:rPr>
      </w:pPr>
      <w:proofErr w:type="gramStart"/>
      <w:r>
        <w:rPr>
          <w:rFonts w:eastAsia="Times New Roman" w:cs="Tahoma"/>
          <w:sz w:val="20"/>
        </w:rPr>
        <w:t>né</w:t>
      </w:r>
      <w:proofErr w:type="gramEnd"/>
      <w:r>
        <w:rPr>
          <w:rFonts w:eastAsia="Times New Roman" w:cs="Tahoma"/>
          <w:sz w:val="20"/>
        </w:rPr>
        <w:t xml:space="preserve"> le 3 avril 1936 à Montpellier (34), marié sous le régime de la séparation de biens à Madame Joëlle Lucienne DENIS, de nationalité française,</w:t>
      </w:r>
    </w:p>
    <w:p w14:paraId="53D32858" w14:textId="77777777" w:rsidR="002C7093" w:rsidRDefault="002B5684">
      <w:pPr>
        <w:widowControl w:val="0"/>
        <w:ind w:right="235"/>
        <w:rPr>
          <w:rFonts w:cs="Tahoma"/>
          <w:sz w:val="20"/>
        </w:rPr>
      </w:pPr>
      <w:proofErr w:type="gramStart"/>
      <w:r>
        <w:rPr>
          <w:rFonts w:eastAsia="Times New Roman" w:cs="Tahoma"/>
          <w:sz w:val="20"/>
        </w:rPr>
        <w:t>domicilié</w:t>
      </w:r>
      <w:proofErr w:type="gramEnd"/>
      <w:r>
        <w:rPr>
          <w:rFonts w:eastAsia="Times New Roman" w:cs="Tahoma"/>
          <w:sz w:val="20"/>
        </w:rPr>
        <w:t xml:space="preserve"> 8 rue Saint Pierre – 11230 CHALABRE</w:t>
      </w:r>
    </w:p>
    <w:p w14:paraId="66BF8F55" w14:textId="77777777" w:rsidR="002C7093" w:rsidRDefault="002C7093">
      <w:pPr>
        <w:spacing w:after="0"/>
        <w:ind w:left="142" w:right="-279"/>
        <w:rPr>
          <w:rFonts w:cs="Tahoma"/>
          <w:sz w:val="20"/>
          <w:lang w:eastAsia="zh-CN"/>
        </w:rPr>
      </w:pPr>
      <w:bookmarkStart w:id="3" w:name="_Hlk70579920"/>
      <w:bookmarkEnd w:id="3"/>
    </w:p>
    <w:p w14:paraId="5DEAA823" w14:textId="77777777" w:rsidR="002C7093" w:rsidRDefault="002B5684">
      <w:pPr>
        <w:widowControl w:val="0"/>
        <w:spacing w:after="0"/>
        <w:ind w:right="57"/>
        <w:rPr>
          <w:rFonts w:cs="Tahoma"/>
          <w:sz w:val="20"/>
        </w:rPr>
      </w:pPr>
      <w:r>
        <w:rPr>
          <w:rFonts w:eastAsia="Times New Roman" w:cs="Tahoma"/>
          <w:b/>
          <w:bCs/>
          <w:sz w:val="20"/>
        </w:rPr>
        <w:t>2/ Madame Joëlle Lucienne DENIS épouse COTSAFTIS</w:t>
      </w:r>
    </w:p>
    <w:p w14:paraId="0E413503" w14:textId="77777777" w:rsidR="002C7093" w:rsidRDefault="002B5684">
      <w:pPr>
        <w:widowControl w:val="0"/>
        <w:spacing w:after="0"/>
        <w:ind w:right="57"/>
        <w:rPr>
          <w:rFonts w:cs="Tahoma"/>
          <w:sz w:val="20"/>
        </w:rPr>
      </w:pPr>
      <w:proofErr w:type="gramStart"/>
      <w:r>
        <w:rPr>
          <w:rFonts w:eastAsia="Times New Roman" w:cs="Tahoma"/>
          <w:sz w:val="20"/>
        </w:rPr>
        <w:t>née</w:t>
      </w:r>
      <w:proofErr w:type="gramEnd"/>
      <w:r>
        <w:rPr>
          <w:rFonts w:eastAsia="Times New Roman" w:cs="Tahoma"/>
          <w:sz w:val="20"/>
        </w:rPr>
        <w:t xml:space="preserve"> le 13 avril 1942 en Tunisie, mariée sous le régime de la séparation de biens à Monsieur Jean Alexandre Marie COTSAFTIS,</w:t>
      </w:r>
    </w:p>
    <w:p w14:paraId="769B75F3" w14:textId="77777777" w:rsidR="002C7093" w:rsidRDefault="002B5684">
      <w:pPr>
        <w:widowControl w:val="0"/>
        <w:spacing w:after="0"/>
        <w:ind w:right="57"/>
        <w:rPr>
          <w:rFonts w:cs="Tahoma"/>
          <w:sz w:val="20"/>
        </w:rPr>
      </w:pPr>
      <w:proofErr w:type="gramStart"/>
      <w:r>
        <w:rPr>
          <w:rFonts w:eastAsia="Times New Roman" w:cs="Tahoma"/>
          <w:sz w:val="20"/>
        </w:rPr>
        <w:t>domiciliée</w:t>
      </w:r>
      <w:proofErr w:type="gramEnd"/>
      <w:r>
        <w:rPr>
          <w:rFonts w:eastAsia="Times New Roman" w:cs="Tahoma"/>
          <w:sz w:val="20"/>
        </w:rPr>
        <w:t xml:space="preserve"> 8 rue Saint Pierre – 11230 CHALABRE</w:t>
      </w:r>
    </w:p>
    <w:p w14:paraId="4508DE84" w14:textId="77777777" w:rsidR="002C7093" w:rsidRDefault="002C7093">
      <w:pPr>
        <w:spacing w:after="0"/>
        <w:ind w:left="142" w:right="-1"/>
        <w:rPr>
          <w:rFonts w:cs="Tahoma"/>
          <w:lang w:eastAsia="zh-CN"/>
        </w:rPr>
      </w:pPr>
    </w:p>
    <w:p w14:paraId="004D55E2" w14:textId="77777777" w:rsidR="002C7093" w:rsidRDefault="002B5684">
      <w:pPr>
        <w:tabs>
          <w:tab w:val="right" w:pos="7513"/>
        </w:tabs>
        <w:spacing w:after="0"/>
        <w:ind w:left="142" w:right="-1"/>
        <w:rPr>
          <w:rFonts w:cs="Tahoma"/>
          <w:sz w:val="20"/>
          <w:lang w:eastAsia="zh-CN"/>
        </w:rPr>
      </w:pPr>
      <w:r>
        <w:rPr>
          <w:rFonts w:cs="Tahoma"/>
          <w:sz w:val="20"/>
          <w:lang w:eastAsia="zh-CN"/>
        </w:rPr>
        <w:t>PARTIES SAISIES</w:t>
      </w:r>
    </w:p>
    <w:p w14:paraId="31E4701B" w14:textId="77777777" w:rsidR="002C7093" w:rsidRDefault="002C7093">
      <w:pPr>
        <w:tabs>
          <w:tab w:val="right" w:pos="7513"/>
        </w:tabs>
        <w:spacing w:after="0"/>
        <w:ind w:left="142" w:right="-1"/>
        <w:rPr>
          <w:rFonts w:cs="Tahoma"/>
          <w:lang w:eastAsia="zh-CN"/>
        </w:rPr>
      </w:pPr>
    </w:p>
    <w:p w14:paraId="23AD8DB5" w14:textId="77777777" w:rsidR="002C7093" w:rsidRDefault="002B5684">
      <w:pPr>
        <w:tabs>
          <w:tab w:val="right" w:pos="7513"/>
        </w:tabs>
        <w:spacing w:after="0"/>
        <w:ind w:left="-142" w:right="-1"/>
        <w:jc w:val="center"/>
        <w:rPr>
          <w:rFonts w:cs="Tahoma"/>
          <w:sz w:val="20"/>
          <w:lang w:eastAsia="zh-CN"/>
        </w:rPr>
      </w:pPr>
      <w:r>
        <w:rPr>
          <w:rFonts w:cs="Tahoma"/>
          <w:sz w:val="20"/>
          <w:lang w:eastAsia="zh-CN"/>
        </w:rPr>
        <w:t>________________________</w:t>
      </w:r>
    </w:p>
    <w:p w14:paraId="54222F12" w14:textId="77777777" w:rsidR="002C7093" w:rsidRDefault="002C7093">
      <w:pPr>
        <w:tabs>
          <w:tab w:val="right" w:pos="7513"/>
        </w:tabs>
        <w:spacing w:after="0"/>
        <w:ind w:left="-142" w:right="-1"/>
        <w:jc w:val="center"/>
        <w:rPr>
          <w:rFonts w:cs="Tahoma"/>
          <w:lang w:eastAsia="zh-CN"/>
        </w:rPr>
      </w:pPr>
    </w:p>
    <w:p w14:paraId="3E74A8F8" w14:textId="77777777" w:rsidR="002C7093" w:rsidRDefault="002C7093">
      <w:pPr>
        <w:tabs>
          <w:tab w:val="right" w:pos="7513"/>
        </w:tabs>
        <w:spacing w:after="0"/>
        <w:ind w:left="-142" w:right="-1"/>
        <w:jc w:val="center"/>
        <w:rPr>
          <w:rFonts w:cs="Tahoma"/>
          <w:lang w:eastAsia="zh-CN"/>
        </w:rPr>
      </w:pPr>
    </w:p>
    <w:p w14:paraId="1C830D5C" w14:textId="77777777" w:rsidR="002C7093" w:rsidRDefault="002C7093">
      <w:pPr>
        <w:tabs>
          <w:tab w:val="right" w:pos="7513"/>
        </w:tabs>
        <w:spacing w:after="0"/>
        <w:ind w:left="-142" w:right="-1"/>
        <w:jc w:val="center"/>
        <w:rPr>
          <w:rFonts w:cs="Tahoma"/>
          <w:lang w:eastAsia="zh-CN"/>
        </w:rPr>
      </w:pPr>
    </w:p>
    <w:p w14:paraId="6AA43F09" w14:textId="77777777" w:rsidR="002C7093" w:rsidRDefault="002C7093">
      <w:pPr>
        <w:tabs>
          <w:tab w:val="right" w:pos="7513"/>
        </w:tabs>
        <w:spacing w:after="0"/>
        <w:ind w:left="-142" w:right="-1"/>
        <w:jc w:val="center"/>
        <w:rPr>
          <w:rFonts w:cs="Tahoma"/>
          <w:lang w:eastAsia="zh-CN"/>
        </w:rPr>
      </w:pPr>
    </w:p>
    <w:p w14:paraId="3A133A73" w14:textId="77777777" w:rsidR="002C7093" w:rsidRDefault="002C7093">
      <w:pPr>
        <w:tabs>
          <w:tab w:val="right" w:pos="7513"/>
        </w:tabs>
        <w:spacing w:after="0"/>
        <w:ind w:left="-142" w:right="-1"/>
        <w:jc w:val="center"/>
        <w:rPr>
          <w:rFonts w:cs="Tahoma"/>
          <w:lang w:eastAsia="zh-CN"/>
        </w:rPr>
      </w:pPr>
    </w:p>
    <w:p w14:paraId="0EB62320" w14:textId="77777777" w:rsidR="002C7093" w:rsidRDefault="002C7093">
      <w:pPr>
        <w:tabs>
          <w:tab w:val="right" w:pos="7513"/>
        </w:tabs>
        <w:spacing w:after="0"/>
        <w:ind w:left="-142" w:right="-1"/>
        <w:jc w:val="center"/>
        <w:rPr>
          <w:rFonts w:cs="Tahoma"/>
          <w:lang w:eastAsia="zh-CN"/>
        </w:rPr>
      </w:pPr>
    </w:p>
    <w:p w14:paraId="7C6E31D4" w14:textId="77777777" w:rsidR="002C7093" w:rsidRDefault="002C7093">
      <w:pPr>
        <w:tabs>
          <w:tab w:val="right" w:pos="7513"/>
        </w:tabs>
        <w:spacing w:after="0"/>
        <w:ind w:left="-142" w:right="-1"/>
        <w:jc w:val="center"/>
        <w:rPr>
          <w:rFonts w:cs="Tahoma"/>
          <w:lang w:eastAsia="zh-CN"/>
        </w:rPr>
      </w:pPr>
    </w:p>
    <w:p w14:paraId="2A7A7C7E" w14:textId="77777777" w:rsidR="002C7093" w:rsidRDefault="002B5684">
      <w:pPr>
        <w:keepNext/>
        <w:tabs>
          <w:tab w:val="right" w:pos="7513"/>
        </w:tabs>
        <w:spacing w:before="240" w:after="0" w:line="252" w:lineRule="auto"/>
        <w:ind w:left="-142" w:right="-1"/>
        <w:jc w:val="center"/>
        <w:rPr>
          <w:rFonts w:cs="Tahoma"/>
          <w:b/>
          <w:bCs/>
          <w:sz w:val="20"/>
          <w:lang w:eastAsia="en-US"/>
        </w:rPr>
      </w:pPr>
      <w:r>
        <w:rPr>
          <w:rFonts w:cs="Tahoma"/>
          <w:b/>
          <w:bCs/>
          <w:sz w:val="20"/>
          <w:lang w:eastAsia="en-US"/>
        </w:rPr>
        <w:lastRenderedPageBreak/>
        <w:t>ÉNONCIATIONS PRÉLIMINAIRES</w:t>
      </w:r>
    </w:p>
    <w:p w14:paraId="3806A599" w14:textId="77777777" w:rsidR="002C7093" w:rsidRDefault="002C7093">
      <w:pPr>
        <w:tabs>
          <w:tab w:val="right" w:pos="7513"/>
        </w:tabs>
        <w:spacing w:after="0"/>
        <w:ind w:left="-142" w:right="-1"/>
        <w:rPr>
          <w:rFonts w:cs="Tahoma"/>
          <w:b/>
          <w:bCs/>
          <w:sz w:val="20"/>
          <w:lang w:eastAsia="en-US"/>
        </w:rPr>
      </w:pPr>
    </w:p>
    <w:p w14:paraId="720B9E6B" w14:textId="77777777" w:rsidR="002C7093" w:rsidRDefault="002B5684">
      <w:pPr>
        <w:spacing w:after="0"/>
        <w:ind w:left="-142" w:right="-1"/>
        <w:rPr>
          <w:rFonts w:cs="Tahoma"/>
          <w:sz w:val="20"/>
          <w:lang w:eastAsia="zh-CN"/>
        </w:rPr>
      </w:pPr>
      <w:r>
        <w:rPr>
          <w:rFonts w:cs="Tahoma"/>
          <w:sz w:val="20"/>
          <w:lang w:eastAsia="zh-CN"/>
        </w:rPr>
        <w:t>EN VERTU de la copie exécutoire d'une ordonnance rendue le 2 mai 2023 par Monsieur le Juge-Commissaire près le Tribunal de Commerce de Montpellier et du jugement rendu par le Tribunal de Commerce de Montpellier en date 12 décembre 2025               confirmant l’ordonnance précitée, décisions ci-après annexées.</w:t>
      </w:r>
    </w:p>
    <w:p w14:paraId="42C965C8" w14:textId="77777777" w:rsidR="002C7093" w:rsidRDefault="002C7093">
      <w:pPr>
        <w:spacing w:after="0"/>
        <w:rPr>
          <w:rFonts w:cs="Tahoma"/>
          <w:sz w:val="20"/>
          <w:lang w:eastAsia="zh-CN"/>
        </w:rPr>
      </w:pPr>
    </w:p>
    <w:p w14:paraId="43528DB0" w14:textId="77777777" w:rsidR="002C7093" w:rsidRDefault="002B5684">
      <w:pPr>
        <w:spacing w:after="0"/>
        <w:ind w:left="-142"/>
        <w:rPr>
          <w:rFonts w:cs="Tahoma"/>
          <w:sz w:val="20"/>
        </w:rPr>
      </w:pPr>
      <w:r>
        <w:rPr>
          <w:rFonts w:cs="Tahoma"/>
          <w:sz w:val="20"/>
        </w:rPr>
        <w:t>Ce jugement, confirmant les dispositions de l’ordonnance rendue par le Juge             Commissaire, se substitue au commandement prévu aux articles R321-1 et R321-2 du Code des procédures civiles d’exécution et contient outre les énonciations prévues à l'article R642-22 du Code de commerce, celles prévues notamment par les alinéas 1, 5 et 11 de l'article à R321-3 du Code des procédures civiles d’exécution.</w:t>
      </w:r>
    </w:p>
    <w:p w14:paraId="51125F38" w14:textId="77777777" w:rsidR="002C7093" w:rsidRDefault="002C7093">
      <w:pPr>
        <w:spacing w:after="0"/>
        <w:ind w:left="-142"/>
        <w:rPr>
          <w:rFonts w:cs="Tahoma"/>
          <w:sz w:val="20"/>
        </w:rPr>
      </w:pPr>
    </w:p>
    <w:p w14:paraId="48DBCFB8" w14:textId="77777777" w:rsidR="002C7093" w:rsidRDefault="002B5684">
      <w:pPr>
        <w:spacing w:after="0"/>
        <w:ind w:left="-142"/>
        <w:rPr>
          <w:rFonts w:cs="Tahoma"/>
          <w:sz w:val="20"/>
        </w:rPr>
      </w:pPr>
      <w:r>
        <w:rPr>
          <w:rFonts w:cs="Tahoma"/>
          <w:sz w:val="20"/>
        </w:rPr>
        <w:t>Étant ici rappelé que la présente saisie est régie par les articles L642-18 et R642-22 du Code de commerce et les dispositions relatives à la saisie immobilière du Code civil et du Code des procédures civiles d’exécution.</w:t>
      </w:r>
    </w:p>
    <w:p w14:paraId="33BCA0A8" w14:textId="77777777" w:rsidR="002C7093" w:rsidRDefault="002C7093">
      <w:pPr>
        <w:spacing w:after="0"/>
        <w:ind w:left="-142"/>
        <w:rPr>
          <w:rFonts w:cs="Tahoma"/>
          <w:sz w:val="20"/>
          <w:lang w:eastAsia="zh-CN"/>
        </w:rPr>
      </w:pPr>
    </w:p>
    <w:p w14:paraId="666C2C90" w14:textId="77777777" w:rsidR="002C7093" w:rsidRDefault="002B5684">
      <w:pPr>
        <w:spacing w:after="0"/>
        <w:ind w:left="-142" w:right="-1"/>
        <w:rPr>
          <w:rFonts w:cs="Tahoma"/>
          <w:lang w:eastAsia="zh-CN"/>
        </w:rPr>
      </w:pPr>
      <w:r>
        <w:rPr>
          <w:rFonts w:cs="Tahoma"/>
          <w:sz w:val="20"/>
          <w:lang w:eastAsia="zh-CN"/>
        </w:rPr>
        <w:t>Ce jugement a été régulièrement publié au Service de la Publicité Foncière de                 Montpellier le 16 février 2026 sous les références 3404P02 P04625.</w:t>
      </w:r>
    </w:p>
    <w:p w14:paraId="5EF680DA" w14:textId="77777777" w:rsidR="002C7093" w:rsidRDefault="002C7093">
      <w:pPr>
        <w:spacing w:after="0"/>
        <w:ind w:left="-142" w:right="-1"/>
        <w:rPr>
          <w:rFonts w:cs="Tahoma"/>
          <w:sz w:val="20"/>
          <w:lang w:eastAsia="zh-CN"/>
        </w:rPr>
      </w:pPr>
    </w:p>
    <w:p w14:paraId="31BA24A8" w14:textId="77777777" w:rsidR="002C7093" w:rsidRDefault="002B5684">
      <w:pPr>
        <w:spacing w:after="0"/>
        <w:ind w:left="-142" w:right="-1"/>
        <w:rPr>
          <w:rFonts w:cs="Tahoma"/>
          <w:lang w:eastAsia="zh-CN"/>
        </w:rPr>
      </w:pPr>
      <w:r>
        <w:rPr>
          <w:rFonts w:cs="Tahoma"/>
          <w:sz w:val="20"/>
          <w:lang w:eastAsia="zh-CN"/>
        </w:rPr>
        <w:t>Le Service de la Publicité Foncière de Montpellier a délivré l’état hypothécaire               ci-annexé certifié à la date de publication dudit jugement.</w:t>
      </w:r>
    </w:p>
    <w:p w14:paraId="4D1D055E" w14:textId="77777777" w:rsidR="002C7093" w:rsidRDefault="002B5684">
      <w:pPr>
        <w:spacing w:after="0"/>
        <w:ind w:left="-142" w:right="-1"/>
        <w:rPr>
          <w:rFonts w:cs="Tahoma"/>
          <w:sz w:val="20"/>
          <w:lang w:eastAsia="zh-CN"/>
        </w:rPr>
      </w:pPr>
      <w:r>
        <w:rPr>
          <w:rFonts w:cs="Tahoma"/>
          <w:sz w:val="20"/>
          <w:lang w:eastAsia="zh-CN"/>
        </w:rPr>
        <w:t>(</w:t>
      </w:r>
      <w:proofErr w:type="gramStart"/>
      <w:r>
        <w:rPr>
          <w:rFonts w:cs="Tahoma"/>
          <w:sz w:val="20"/>
          <w:lang w:eastAsia="zh-CN"/>
        </w:rPr>
        <w:t>cf.</w:t>
      </w:r>
      <w:proofErr w:type="gramEnd"/>
      <w:r>
        <w:rPr>
          <w:rFonts w:cs="Tahoma"/>
          <w:sz w:val="20"/>
          <w:lang w:eastAsia="zh-CN"/>
        </w:rPr>
        <w:t> : étant hypothécaire ci-annexé).</w:t>
      </w:r>
    </w:p>
    <w:p w14:paraId="6D63B3CC" w14:textId="77777777" w:rsidR="002C7093" w:rsidRDefault="002C7093">
      <w:pPr>
        <w:spacing w:after="0"/>
        <w:ind w:left="-142" w:right="-1"/>
        <w:rPr>
          <w:rFonts w:cs="Tahoma"/>
          <w:lang w:eastAsia="zh-CN"/>
        </w:rPr>
      </w:pPr>
    </w:p>
    <w:p w14:paraId="24F59258" w14:textId="77777777" w:rsidR="002C7093" w:rsidRDefault="002B5684">
      <w:pPr>
        <w:tabs>
          <w:tab w:val="right" w:pos="7513"/>
        </w:tabs>
        <w:spacing w:after="0"/>
        <w:ind w:left="-142" w:right="-1"/>
        <w:jc w:val="center"/>
        <w:rPr>
          <w:rFonts w:cs="Tahoma"/>
          <w:lang w:eastAsia="zh-CN"/>
        </w:rPr>
      </w:pPr>
      <w:r>
        <w:rPr>
          <w:rFonts w:cs="Tahoma"/>
          <w:sz w:val="20"/>
          <w:lang w:eastAsia="zh-CN"/>
        </w:rPr>
        <w:t>__________________________</w:t>
      </w:r>
    </w:p>
    <w:p w14:paraId="7BFC0FE8" w14:textId="77777777" w:rsidR="002C7093" w:rsidRDefault="002C7093">
      <w:pPr>
        <w:tabs>
          <w:tab w:val="right" w:pos="7513"/>
        </w:tabs>
        <w:spacing w:after="0"/>
        <w:ind w:left="-142" w:right="-1"/>
        <w:rPr>
          <w:rFonts w:cs="Tahoma"/>
          <w:sz w:val="20"/>
          <w:lang w:eastAsia="zh-CN"/>
        </w:rPr>
      </w:pPr>
    </w:p>
    <w:p w14:paraId="0FFB4499" w14:textId="77777777" w:rsidR="002C7093" w:rsidRDefault="002B5684">
      <w:pPr>
        <w:keepNext/>
        <w:tabs>
          <w:tab w:val="right" w:pos="7513"/>
        </w:tabs>
        <w:spacing w:after="0"/>
        <w:ind w:left="-142" w:right="-1"/>
        <w:jc w:val="center"/>
        <w:rPr>
          <w:rFonts w:cs="Tahoma"/>
          <w:b/>
          <w:sz w:val="20"/>
          <w:lang w:eastAsia="zh-CN"/>
        </w:rPr>
      </w:pPr>
      <w:r>
        <w:rPr>
          <w:rFonts w:cs="Tahoma"/>
          <w:b/>
          <w:sz w:val="20"/>
          <w:lang w:eastAsia="zh-CN"/>
        </w:rPr>
        <w:t>DÉSIGNATION DES BIENS SAISIS</w:t>
      </w:r>
    </w:p>
    <w:p w14:paraId="35836B3D" w14:textId="77777777" w:rsidR="002C7093" w:rsidRDefault="002C7093">
      <w:pPr>
        <w:keepNext/>
        <w:tabs>
          <w:tab w:val="right" w:pos="7513"/>
        </w:tabs>
        <w:spacing w:after="0"/>
        <w:ind w:left="-142" w:right="-1"/>
        <w:jc w:val="center"/>
        <w:rPr>
          <w:rFonts w:cs="Tahoma"/>
          <w:lang w:eastAsia="zh-CN"/>
        </w:rPr>
      </w:pPr>
    </w:p>
    <w:p w14:paraId="0DB5CBD8" w14:textId="77777777" w:rsidR="002C7093" w:rsidRDefault="002B5684">
      <w:pPr>
        <w:tabs>
          <w:tab w:val="right" w:pos="7513"/>
        </w:tabs>
        <w:spacing w:after="0"/>
        <w:ind w:left="-142" w:right="-1"/>
        <w:rPr>
          <w:rFonts w:cs="Tahoma"/>
          <w:lang w:eastAsia="zh-CN"/>
        </w:rPr>
      </w:pPr>
      <w:r>
        <w:rPr>
          <w:rFonts w:cs="Tahoma"/>
          <w:sz w:val="20"/>
          <w:lang w:eastAsia="zh-CN"/>
        </w:rPr>
        <w:t>Il sera procédé à la vente aux enchères publiques à l’audience des ventes du Juge de l’Exécution près le Tribunal Judiciaire de MONTPELLIER en ONZE LOTS, des biens et droits immobiliers qui sont désignés comme suit au jugement sus indiqué :</w:t>
      </w:r>
    </w:p>
    <w:p w14:paraId="1259D84A" w14:textId="77777777" w:rsidR="002C7093" w:rsidRDefault="002C7093">
      <w:pPr>
        <w:tabs>
          <w:tab w:val="right" w:pos="7513"/>
        </w:tabs>
        <w:spacing w:after="0"/>
        <w:ind w:left="-142" w:right="-1"/>
        <w:rPr>
          <w:rFonts w:cs="Tahoma"/>
          <w:lang w:eastAsia="zh-CN"/>
        </w:rPr>
      </w:pPr>
    </w:p>
    <w:p w14:paraId="1BCB58EA" w14:textId="77777777" w:rsidR="002C7093" w:rsidRDefault="002B5684">
      <w:pPr>
        <w:widowControl w:val="0"/>
        <w:spacing w:after="0"/>
        <w:ind w:left="426" w:right="235"/>
      </w:pPr>
      <w:r>
        <w:rPr>
          <w:rFonts w:eastAsia="Times New Roman" w:cs="Tahoma"/>
          <w:b/>
          <w:sz w:val="20"/>
          <w:u w:val="single"/>
        </w:rPr>
        <w:t>1</w:t>
      </w:r>
      <w:r>
        <w:rPr>
          <w:rFonts w:eastAsia="Times New Roman" w:cs="Tahoma"/>
          <w:b/>
          <w:sz w:val="20"/>
          <w:u w:val="single"/>
          <w:vertAlign w:val="superscript"/>
        </w:rPr>
        <w:t>er</w:t>
      </w:r>
      <w:r>
        <w:rPr>
          <w:rFonts w:eastAsia="Times New Roman" w:cs="Tahoma"/>
          <w:b/>
          <w:sz w:val="20"/>
          <w:u w:val="single"/>
        </w:rPr>
        <w:t xml:space="preserve"> LOT DE LA VENTE</w:t>
      </w:r>
      <w:r>
        <w:rPr>
          <w:rFonts w:eastAsia="Times New Roman" w:cs="Tahoma"/>
          <w:b/>
          <w:sz w:val="20"/>
        </w:rPr>
        <w:t> :</w:t>
      </w:r>
    </w:p>
    <w:p w14:paraId="631ECE2A" w14:textId="77777777" w:rsidR="002C7093" w:rsidRDefault="002C7093">
      <w:pPr>
        <w:widowControl w:val="0"/>
        <w:spacing w:after="0"/>
        <w:ind w:left="426" w:right="235"/>
        <w:rPr>
          <w:rFonts w:eastAsia="Times New Roman" w:cs="Tahoma"/>
          <w:b/>
          <w:sz w:val="20"/>
        </w:rPr>
      </w:pPr>
    </w:p>
    <w:p w14:paraId="2FD81433" w14:textId="3C89EAC2" w:rsidR="002C7093" w:rsidRDefault="002B5684">
      <w:pPr>
        <w:widowControl w:val="0"/>
        <w:spacing w:after="0"/>
        <w:ind w:left="426" w:right="235"/>
      </w:pPr>
      <w:r>
        <w:rPr>
          <w:rFonts w:eastAsia="Times New Roman" w:cs="Tahoma"/>
          <w:sz w:val="20"/>
        </w:rPr>
        <w:t xml:space="preserve">Dans un ensemble immobilier sis à MONTPELLIER, 17 rue Saint </w:t>
      </w:r>
      <w:proofErr w:type="gramStart"/>
      <w:r>
        <w:rPr>
          <w:rFonts w:eastAsia="Times New Roman" w:cs="Tahoma"/>
          <w:sz w:val="20"/>
        </w:rPr>
        <w:t xml:space="preserve">Louis, </w:t>
      </w:r>
      <w:r w:rsidR="009C1FCE">
        <w:rPr>
          <w:rFonts w:eastAsia="Times New Roman" w:cs="Tahoma"/>
          <w:sz w:val="20"/>
        </w:rPr>
        <w:t xml:space="preserve">  </w:t>
      </w:r>
      <w:proofErr w:type="gramEnd"/>
      <w:r w:rsidR="009C1FCE">
        <w:rPr>
          <w:rFonts w:eastAsia="Times New Roman" w:cs="Tahoma"/>
          <w:sz w:val="20"/>
        </w:rPr>
        <w:t xml:space="preserve">       </w:t>
      </w:r>
      <w:r>
        <w:rPr>
          <w:rFonts w:eastAsia="Times New Roman" w:cs="Tahoma"/>
          <w:sz w:val="20"/>
        </w:rPr>
        <w:t xml:space="preserve">cadastré   section KL n° 249, un local à usage d’habitation (composé d’un séjour/cuisine/1 chambre/2 salles d’eau/3 pièces en </w:t>
      </w:r>
      <w:proofErr w:type="spellStart"/>
      <w:r>
        <w:rPr>
          <w:rFonts w:eastAsia="Times New Roman" w:cs="Tahoma"/>
          <w:sz w:val="20"/>
        </w:rPr>
        <w:t>sousplex</w:t>
      </w:r>
      <w:proofErr w:type="spellEnd"/>
      <w:r>
        <w:rPr>
          <w:rFonts w:eastAsia="Times New Roman" w:cs="Tahoma"/>
          <w:sz w:val="20"/>
        </w:rPr>
        <w:t xml:space="preserve">) représentant le </w:t>
      </w:r>
      <w:r>
        <w:rPr>
          <w:rFonts w:eastAsia="Times New Roman" w:cs="Tahoma"/>
          <w:sz w:val="20"/>
          <w:u w:val="single"/>
        </w:rPr>
        <w:t>lot n°1</w:t>
      </w:r>
      <w:r>
        <w:rPr>
          <w:rFonts w:eastAsia="Times New Roman" w:cs="Tahoma"/>
          <w:sz w:val="20"/>
        </w:rPr>
        <w:t xml:space="preserve"> et les 189/1.000èmes de la propriété du sol et des parties </w:t>
      </w:r>
      <w:r w:rsidR="009C1FCE">
        <w:rPr>
          <w:rFonts w:eastAsia="Times New Roman" w:cs="Tahoma"/>
          <w:sz w:val="20"/>
        </w:rPr>
        <w:t xml:space="preserve">           </w:t>
      </w:r>
      <w:r>
        <w:rPr>
          <w:rFonts w:eastAsia="Times New Roman" w:cs="Tahoma"/>
          <w:sz w:val="20"/>
        </w:rPr>
        <w:t>communes générales</w:t>
      </w:r>
    </w:p>
    <w:p w14:paraId="0F8BB46F" w14:textId="77777777" w:rsidR="002C7093" w:rsidRDefault="002C7093">
      <w:pPr>
        <w:widowControl w:val="0"/>
        <w:spacing w:after="0"/>
        <w:ind w:left="426" w:right="235"/>
        <w:rPr>
          <w:rFonts w:eastAsia="Times New Roman" w:cs="Tahoma"/>
          <w:sz w:val="20"/>
        </w:rPr>
      </w:pPr>
    </w:p>
    <w:p w14:paraId="7D95B9DF" w14:textId="77777777" w:rsidR="002C7093" w:rsidRDefault="002B5684">
      <w:pPr>
        <w:widowControl w:val="0"/>
        <w:spacing w:after="0"/>
        <w:ind w:left="426" w:right="235"/>
      </w:pPr>
      <w:r>
        <w:rPr>
          <w:rFonts w:eastAsia="Times New Roman" w:cs="Tahoma"/>
          <w:b/>
          <w:sz w:val="20"/>
          <w:u w:val="single"/>
        </w:rPr>
        <w:t>2</w:t>
      </w:r>
      <w:proofErr w:type="gramStart"/>
      <w:r>
        <w:rPr>
          <w:rFonts w:eastAsia="Times New Roman" w:cs="Tahoma"/>
          <w:b/>
          <w:sz w:val="20"/>
          <w:u w:val="single"/>
          <w:vertAlign w:val="superscript"/>
        </w:rPr>
        <w:t>e</w:t>
      </w:r>
      <w:r>
        <w:rPr>
          <w:rFonts w:eastAsia="Times New Roman" w:cs="Tahoma"/>
          <w:b/>
          <w:sz w:val="20"/>
          <w:u w:val="single"/>
        </w:rPr>
        <w:t xml:space="preserve">  LOT</w:t>
      </w:r>
      <w:proofErr w:type="gramEnd"/>
      <w:r>
        <w:rPr>
          <w:rFonts w:eastAsia="Times New Roman" w:cs="Tahoma"/>
          <w:b/>
          <w:sz w:val="20"/>
          <w:u w:val="single"/>
        </w:rPr>
        <w:t xml:space="preserve"> DE LA VENTE</w:t>
      </w:r>
      <w:r>
        <w:rPr>
          <w:rFonts w:eastAsia="Times New Roman" w:cs="Tahoma"/>
          <w:b/>
          <w:sz w:val="20"/>
        </w:rPr>
        <w:t> :</w:t>
      </w:r>
    </w:p>
    <w:p w14:paraId="74089F03" w14:textId="77777777" w:rsidR="002C7093" w:rsidRDefault="002C7093">
      <w:pPr>
        <w:widowControl w:val="0"/>
        <w:spacing w:after="0"/>
        <w:ind w:left="426" w:right="235"/>
        <w:rPr>
          <w:rFonts w:eastAsia="Times New Roman" w:cs="Tahoma"/>
          <w:b/>
          <w:sz w:val="20"/>
        </w:rPr>
      </w:pPr>
    </w:p>
    <w:p w14:paraId="09C931CD" w14:textId="6EA6EDA1" w:rsidR="002C7093" w:rsidRDefault="002B5684">
      <w:pPr>
        <w:widowControl w:val="0"/>
        <w:spacing w:after="0"/>
        <w:ind w:left="426" w:right="235"/>
      </w:pPr>
      <w:r>
        <w:rPr>
          <w:rFonts w:eastAsia="Times New Roman" w:cs="Tahoma"/>
          <w:sz w:val="20"/>
        </w:rPr>
        <w:t xml:space="preserve">Dans un ensemble immobilier sis à MONTPELLIER, 13 rue Paul </w:t>
      </w:r>
      <w:proofErr w:type="gramStart"/>
      <w:r>
        <w:rPr>
          <w:rFonts w:eastAsia="Times New Roman" w:cs="Tahoma"/>
          <w:sz w:val="20"/>
        </w:rPr>
        <w:t xml:space="preserve">Martin, </w:t>
      </w:r>
      <w:r w:rsidR="009C1FCE">
        <w:rPr>
          <w:rFonts w:eastAsia="Times New Roman" w:cs="Tahoma"/>
          <w:sz w:val="20"/>
        </w:rPr>
        <w:t xml:space="preserve">  </w:t>
      </w:r>
      <w:proofErr w:type="gramEnd"/>
      <w:r w:rsidR="009C1FCE">
        <w:rPr>
          <w:rFonts w:eastAsia="Times New Roman" w:cs="Tahoma"/>
          <w:sz w:val="20"/>
        </w:rPr>
        <w:t xml:space="preserve">              </w:t>
      </w:r>
      <w:r>
        <w:rPr>
          <w:rFonts w:eastAsia="Times New Roman" w:cs="Tahoma"/>
          <w:sz w:val="20"/>
        </w:rPr>
        <w:t>cadastré  section BW n° 150, un local de type studio (composé d’un coin cuisine/coin nuit/salle d’eau, faisant l’objet d’un bail de location) représentant le lot n°4 et les 75/1.000èmes de la propriété du sol et des parties communes générales</w:t>
      </w:r>
    </w:p>
    <w:p w14:paraId="068834C2" w14:textId="77777777" w:rsidR="002C7093" w:rsidRDefault="002C7093">
      <w:pPr>
        <w:widowControl w:val="0"/>
        <w:spacing w:after="0"/>
        <w:ind w:left="426" w:right="235"/>
        <w:rPr>
          <w:rFonts w:eastAsia="Times New Roman" w:cs="Tahoma"/>
          <w:sz w:val="20"/>
        </w:rPr>
      </w:pPr>
    </w:p>
    <w:p w14:paraId="325C9B31" w14:textId="77777777" w:rsidR="002C7093" w:rsidRDefault="002C7093">
      <w:pPr>
        <w:widowControl w:val="0"/>
        <w:spacing w:after="0"/>
        <w:ind w:left="426" w:right="235"/>
        <w:rPr>
          <w:rFonts w:eastAsia="Times New Roman" w:cs="Tahoma"/>
          <w:b/>
          <w:sz w:val="20"/>
          <w:u w:val="single"/>
        </w:rPr>
      </w:pPr>
    </w:p>
    <w:p w14:paraId="25BA80CB" w14:textId="77777777" w:rsidR="002C7093" w:rsidRDefault="002C7093">
      <w:pPr>
        <w:widowControl w:val="0"/>
        <w:spacing w:after="0"/>
        <w:ind w:left="426" w:right="235"/>
        <w:rPr>
          <w:rFonts w:eastAsia="Times New Roman" w:cs="Tahoma"/>
          <w:b/>
          <w:sz w:val="20"/>
          <w:u w:val="single"/>
        </w:rPr>
      </w:pPr>
    </w:p>
    <w:p w14:paraId="7EEBA4FD" w14:textId="77777777" w:rsidR="002C7093" w:rsidRDefault="002C7093">
      <w:pPr>
        <w:widowControl w:val="0"/>
        <w:spacing w:after="0"/>
        <w:ind w:left="426" w:right="235"/>
        <w:rPr>
          <w:rFonts w:eastAsia="Times New Roman" w:cs="Tahoma"/>
          <w:b/>
          <w:sz w:val="20"/>
          <w:u w:val="single"/>
        </w:rPr>
      </w:pPr>
    </w:p>
    <w:p w14:paraId="3125756C" w14:textId="77777777" w:rsidR="002C7093" w:rsidRDefault="002C7093">
      <w:pPr>
        <w:widowControl w:val="0"/>
        <w:spacing w:after="0"/>
        <w:ind w:left="426" w:right="235"/>
        <w:rPr>
          <w:rFonts w:eastAsia="Times New Roman" w:cs="Tahoma"/>
          <w:b/>
          <w:sz w:val="20"/>
          <w:u w:val="single"/>
        </w:rPr>
      </w:pPr>
    </w:p>
    <w:p w14:paraId="05167F4A" w14:textId="77777777" w:rsidR="002C7093" w:rsidRDefault="002B5684">
      <w:pPr>
        <w:widowControl w:val="0"/>
        <w:spacing w:after="0"/>
        <w:ind w:left="426" w:right="235"/>
      </w:pPr>
      <w:r>
        <w:rPr>
          <w:rFonts w:eastAsia="Times New Roman" w:cs="Tahoma"/>
          <w:b/>
          <w:sz w:val="20"/>
          <w:u w:val="single"/>
        </w:rPr>
        <w:lastRenderedPageBreak/>
        <w:t>3</w:t>
      </w:r>
      <w:proofErr w:type="gramStart"/>
      <w:r>
        <w:rPr>
          <w:rFonts w:eastAsia="Times New Roman" w:cs="Tahoma"/>
          <w:b/>
          <w:sz w:val="20"/>
          <w:u w:val="single"/>
          <w:vertAlign w:val="superscript"/>
        </w:rPr>
        <w:t>e</w:t>
      </w:r>
      <w:r>
        <w:rPr>
          <w:rFonts w:eastAsia="Times New Roman" w:cs="Tahoma"/>
          <w:b/>
          <w:sz w:val="20"/>
          <w:u w:val="single"/>
        </w:rPr>
        <w:t xml:space="preserve">  LOT</w:t>
      </w:r>
      <w:proofErr w:type="gramEnd"/>
      <w:r>
        <w:rPr>
          <w:rFonts w:eastAsia="Times New Roman" w:cs="Tahoma"/>
          <w:b/>
          <w:sz w:val="20"/>
          <w:u w:val="single"/>
        </w:rPr>
        <w:t xml:space="preserve"> DE LA VENTE</w:t>
      </w:r>
      <w:r>
        <w:rPr>
          <w:rFonts w:eastAsia="Times New Roman" w:cs="Tahoma"/>
          <w:b/>
          <w:sz w:val="20"/>
        </w:rPr>
        <w:t> :</w:t>
      </w:r>
    </w:p>
    <w:p w14:paraId="4B1DDF32" w14:textId="77777777" w:rsidR="002C7093" w:rsidRDefault="002C7093">
      <w:pPr>
        <w:widowControl w:val="0"/>
        <w:spacing w:after="0"/>
        <w:ind w:left="426" w:right="235"/>
        <w:rPr>
          <w:rFonts w:eastAsia="Times New Roman" w:cs="Tahoma"/>
          <w:b/>
          <w:sz w:val="20"/>
        </w:rPr>
      </w:pPr>
    </w:p>
    <w:p w14:paraId="54086C89" w14:textId="2A193473" w:rsidR="002C7093" w:rsidRDefault="002B5684">
      <w:pPr>
        <w:widowControl w:val="0"/>
        <w:spacing w:after="0"/>
        <w:ind w:left="426" w:right="235"/>
      </w:pPr>
      <w:r>
        <w:rPr>
          <w:rFonts w:eastAsia="Times New Roman" w:cs="Tahoma"/>
          <w:sz w:val="20"/>
        </w:rPr>
        <w:t xml:space="preserve">Dans un ensemble immobilier sis à MONTPELLIER, 13 rue Paul </w:t>
      </w:r>
      <w:proofErr w:type="gramStart"/>
      <w:r>
        <w:rPr>
          <w:rFonts w:eastAsia="Times New Roman" w:cs="Tahoma"/>
          <w:sz w:val="20"/>
        </w:rPr>
        <w:t>Martin,</w:t>
      </w:r>
      <w:r w:rsidR="009C1FCE">
        <w:rPr>
          <w:rFonts w:eastAsia="Times New Roman" w:cs="Tahoma"/>
          <w:sz w:val="20"/>
        </w:rPr>
        <w:t xml:space="preserve">   </w:t>
      </w:r>
      <w:proofErr w:type="gramEnd"/>
      <w:r w:rsidR="009C1FCE">
        <w:rPr>
          <w:rFonts w:eastAsia="Times New Roman" w:cs="Tahoma"/>
          <w:sz w:val="20"/>
        </w:rPr>
        <w:t xml:space="preserve">       </w:t>
      </w:r>
      <w:r>
        <w:rPr>
          <w:rFonts w:eastAsia="Times New Roman" w:cs="Tahoma"/>
          <w:sz w:val="20"/>
        </w:rPr>
        <w:t xml:space="preserve"> cadastré section BW n° 150, un local de type studio (composé d’une pièce centrale/2 chambres/salle de bain, cour aménagée, faisant l’objet d’un bail de location) représentant le </w:t>
      </w:r>
      <w:r>
        <w:rPr>
          <w:rFonts w:eastAsia="Times New Roman" w:cs="Tahoma"/>
          <w:sz w:val="20"/>
          <w:u w:val="single"/>
        </w:rPr>
        <w:t>lot n°3</w:t>
      </w:r>
      <w:r>
        <w:rPr>
          <w:rFonts w:eastAsia="Times New Roman" w:cs="Tahoma"/>
          <w:sz w:val="20"/>
        </w:rPr>
        <w:t xml:space="preserve"> et les 85/1.000èmes de la propriété du sol et des </w:t>
      </w:r>
      <w:r w:rsidR="009C1FCE">
        <w:rPr>
          <w:rFonts w:eastAsia="Times New Roman" w:cs="Tahoma"/>
          <w:sz w:val="20"/>
        </w:rPr>
        <w:t>parties communes</w:t>
      </w:r>
      <w:r>
        <w:rPr>
          <w:rFonts w:eastAsia="Times New Roman" w:cs="Tahoma"/>
          <w:sz w:val="20"/>
        </w:rPr>
        <w:t xml:space="preserve"> générales et une cave d’une superficie de 37 m² représentant </w:t>
      </w:r>
      <w:r>
        <w:rPr>
          <w:rFonts w:eastAsia="Times New Roman" w:cs="Tahoma"/>
          <w:sz w:val="20"/>
          <w:u w:val="single"/>
        </w:rPr>
        <w:t>le lot n°1</w:t>
      </w:r>
      <w:r>
        <w:rPr>
          <w:rFonts w:eastAsia="Times New Roman" w:cs="Tahoma"/>
          <w:sz w:val="20"/>
        </w:rPr>
        <w:t xml:space="preserve"> et les 20/1.000èmes de la propriété du sol et des parties communes générales</w:t>
      </w:r>
    </w:p>
    <w:p w14:paraId="6238A8C5" w14:textId="77777777" w:rsidR="002C7093" w:rsidRDefault="002C7093">
      <w:pPr>
        <w:widowControl w:val="0"/>
        <w:spacing w:after="0"/>
        <w:ind w:left="426" w:right="235"/>
        <w:rPr>
          <w:rFonts w:eastAsia="Times New Roman" w:cs="Tahoma"/>
          <w:sz w:val="20"/>
        </w:rPr>
      </w:pPr>
    </w:p>
    <w:p w14:paraId="3F115F7D" w14:textId="77777777" w:rsidR="002C7093" w:rsidRDefault="002B5684">
      <w:pPr>
        <w:widowControl w:val="0"/>
        <w:spacing w:after="0"/>
        <w:ind w:right="235" w:firstLine="426"/>
      </w:pPr>
      <w:r>
        <w:rPr>
          <w:rFonts w:eastAsia="Times New Roman" w:cs="Tahoma"/>
          <w:b/>
          <w:sz w:val="20"/>
          <w:u w:val="single"/>
        </w:rPr>
        <w:t>4</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1889037F" w14:textId="77777777" w:rsidR="002C7093" w:rsidRDefault="002C7093">
      <w:pPr>
        <w:widowControl w:val="0"/>
        <w:spacing w:after="0"/>
        <w:ind w:left="426" w:right="235"/>
        <w:rPr>
          <w:rFonts w:eastAsia="Times New Roman" w:cs="Tahoma"/>
          <w:b/>
          <w:sz w:val="20"/>
        </w:rPr>
      </w:pPr>
    </w:p>
    <w:p w14:paraId="5B57E4BE" w14:textId="77777777" w:rsidR="002C7093" w:rsidRDefault="002B5684">
      <w:pPr>
        <w:widowControl w:val="0"/>
        <w:spacing w:after="0"/>
        <w:ind w:left="426" w:right="235"/>
      </w:pPr>
      <w:r>
        <w:rPr>
          <w:rFonts w:eastAsia="Times New Roman" w:cs="Tahoma"/>
          <w:sz w:val="20"/>
        </w:rPr>
        <w:t xml:space="preserve">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n°3 et les 11/100èmes de la propriété du sol et des parties communes générales</w:t>
      </w:r>
    </w:p>
    <w:p w14:paraId="55EF4369" w14:textId="77777777" w:rsidR="002C7093" w:rsidRDefault="002C7093">
      <w:pPr>
        <w:widowControl w:val="0"/>
        <w:spacing w:after="0"/>
        <w:ind w:left="426" w:right="235"/>
        <w:rPr>
          <w:rFonts w:eastAsia="Times New Roman" w:cs="Tahoma"/>
          <w:sz w:val="20"/>
        </w:rPr>
      </w:pPr>
    </w:p>
    <w:p w14:paraId="56F9ECAF" w14:textId="77777777" w:rsidR="002C7093" w:rsidRDefault="002B5684">
      <w:pPr>
        <w:widowControl w:val="0"/>
        <w:spacing w:after="0"/>
        <w:ind w:left="426" w:right="235"/>
      </w:pPr>
      <w:r>
        <w:rPr>
          <w:rFonts w:eastAsia="Times New Roman" w:cs="Tahoma"/>
          <w:b/>
          <w:sz w:val="20"/>
          <w:u w:val="single"/>
        </w:rPr>
        <w:t>5</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4CF9D1BC" w14:textId="77777777" w:rsidR="002C7093" w:rsidRDefault="002C7093">
      <w:pPr>
        <w:widowControl w:val="0"/>
        <w:spacing w:after="0"/>
        <w:ind w:left="426" w:right="235"/>
        <w:rPr>
          <w:rFonts w:eastAsia="Times New Roman" w:cs="Tahoma"/>
          <w:b/>
          <w:sz w:val="20"/>
        </w:rPr>
      </w:pPr>
    </w:p>
    <w:p w14:paraId="26F0032C" w14:textId="77777777" w:rsidR="002C7093" w:rsidRDefault="002B5684">
      <w:pPr>
        <w:widowControl w:val="0"/>
        <w:spacing w:after="0"/>
        <w:ind w:left="426" w:right="235"/>
      </w:pPr>
      <w:r>
        <w:rPr>
          <w:rFonts w:eastAsia="Times New Roman" w:cs="Tahoma"/>
          <w:sz w:val="20"/>
        </w:rPr>
        <w:t xml:space="preserve">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n°5 et les 11/100èmes de la propriété du sol et des parties communes générales</w:t>
      </w:r>
    </w:p>
    <w:p w14:paraId="60B67BB6" w14:textId="77777777" w:rsidR="002C7093" w:rsidRDefault="002C7093">
      <w:pPr>
        <w:widowControl w:val="0"/>
        <w:spacing w:after="0"/>
        <w:ind w:left="426" w:right="235"/>
        <w:rPr>
          <w:rFonts w:eastAsia="Times New Roman" w:cs="Tahoma"/>
          <w:sz w:val="20"/>
        </w:rPr>
      </w:pPr>
    </w:p>
    <w:p w14:paraId="53B4CEF5" w14:textId="77777777" w:rsidR="002C7093" w:rsidRDefault="002B5684">
      <w:pPr>
        <w:widowControl w:val="0"/>
        <w:spacing w:after="0"/>
        <w:ind w:left="426" w:right="235"/>
      </w:pPr>
      <w:r>
        <w:rPr>
          <w:rFonts w:eastAsia="Times New Roman" w:cs="Tahoma"/>
          <w:b/>
          <w:sz w:val="20"/>
          <w:u w:val="single"/>
        </w:rPr>
        <w:t>6</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5A745EAD" w14:textId="77777777" w:rsidR="002C7093" w:rsidRDefault="002C7093">
      <w:pPr>
        <w:widowControl w:val="0"/>
        <w:spacing w:after="0"/>
        <w:ind w:left="426" w:right="235"/>
        <w:rPr>
          <w:rFonts w:eastAsia="Times New Roman" w:cs="Tahoma"/>
          <w:b/>
          <w:sz w:val="20"/>
        </w:rPr>
      </w:pPr>
    </w:p>
    <w:p w14:paraId="3D60EC3D" w14:textId="77777777" w:rsidR="002C7093" w:rsidRDefault="002B5684">
      <w:pPr>
        <w:widowControl w:val="0"/>
        <w:spacing w:after="0"/>
        <w:ind w:left="426" w:right="235"/>
      </w:pPr>
      <w:r>
        <w:rPr>
          <w:rFonts w:eastAsia="Times New Roman" w:cs="Tahoma"/>
          <w:sz w:val="20"/>
        </w:rPr>
        <w:t xml:space="preserve">Dans un ensemble immobilier sis à MONTPELLIER, 89 rue </w:t>
      </w:r>
      <w:proofErr w:type="spellStart"/>
      <w:r>
        <w:rPr>
          <w:rFonts w:eastAsia="Times New Roman" w:cs="Tahoma"/>
          <w:sz w:val="20"/>
        </w:rPr>
        <w:t>Portalière</w:t>
      </w:r>
      <w:proofErr w:type="spellEnd"/>
      <w:r>
        <w:rPr>
          <w:rFonts w:eastAsia="Times New Roman" w:cs="Tahoma"/>
          <w:sz w:val="20"/>
        </w:rPr>
        <w:t xml:space="preserve"> des Masques, cadastré section KM n° 135, un garage représentant le lot n°6 et les 11/100èmes de la propriété du sol et des parties communes générales</w:t>
      </w:r>
    </w:p>
    <w:p w14:paraId="4A53AE63" w14:textId="77777777" w:rsidR="002C7093" w:rsidRDefault="002C7093">
      <w:pPr>
        <w:widowControl w:val="0"/>
        <w:spacing w:after="0"/>
        <w:ind w:left="426" w:right="235"/>
        <w:rPr>
          <w:rFonts w:eastAsia="Times New Roman" w:cs="Tahoma"/>
          <w:sz w:val="20"/>
        </w:rPr>
      </w:pPr>
    </w:p>
    <w:p w14:paraId="0755D7B9" w14:textId="77777777" w:rsidR="002C7093" w:rsidRDefault="002B5684">
      <w:pPr>
        <w:widowControl w:val="0"/>
        <w:spacing w:after="0"/>
        <w:ind w:left="426" w:right="235"/>
      </w:pPr>
      <w:r>
        <w:rPr>
          <w:rFonts w:eastAsia="Times New Roman" w:cs="Tahoma"/>
          <w:b/>
          <w:sz w:val="20"/>
          <w:u w:val="single"/>
        </w:rPr>
        <w:t>7</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034179D3" w14:textId="77777777" w:rsidR="002C7093" w:rsidRDefault="002C7093">
      <w:pPr>
        <w:widowControl w:val="0"/>
        <w:spacing w:after="0"/>
        <w:ind w:left="426" w:right="235"/>
        <w:rPr>
          <w:rFonts w:eastAsia="Times New Roman" w:cs="Tahoma"/>
          <w:b/>
          <w:sz w:val="20"/>
        </w:rPr>
      </w:pPr>
    </w:p>
    <w:p w14:paraId="01EB4E2D" w14:textId="6CE5A45B" w:rsidR="002C7093" w:rsidRDefault="002B5684">
      <w:pPr>
        <w:widowControl w:val="0"/>
        <w:spacing w:after="0"/>
        <w:ind w:left="426" w:right="235"/>
      </w:pPr>
      <w:r>
        <w:rPr>
          <w:rFonts w:eastAsia="Times New Roman" w:cs="Tahoma"/>
          <w:sz w:val="20"/>
        </w:rPr>
        <w:t xml:space="preserve">Dans un ensemble immobilier sis à MONTPELLIER, Rue de </w:t>
      </w:r>
      <w:proofErr w:type="gramStart"/>
      <w:r w:rsidR="009C1FCE">
        <w:rPr>
          <w:rFonts w:eastAsia="Times New Roman" w:cs="Tahoma"/>
          <w:sz w:val="20"/>
        </w:rPr>
        <w:t>Figurasse</w:t>
      </w:r>
      <w:r>
        <w:rPr>
          <w:rFonts w:eastAsia="Times New Roman" w:cs="Tahoma"/>
          <w:sz w:val="20"/>
        </w:rPr>
        <w:t xml:space="preserve">,   </w:t>
      </w:r>
      <w:proofErr w:type="gramEnd"/>
      <w:r>
        <w:rPr>
          <w:rFonts w:eastAsia="Times New Roman" w:cs="Tahoma"/>
          <w:sz w:val="20"/>
        </w:rPr>
        <w:t xml:space="preserve">          cadastré section IY n° 172, un garage représentant le lot n°93 et les 6/10000èmes de la  propriété du sol et des parties communes générales</w:t>
      </w:r>
    </w:p>
    <w:p w14:paraId="3B22C282" w14:textId="77777777" w:rsidR="002C7093" w:rsidRDefault="002C7093">
      <w:pPr>
        <w:widowControl w:val="0"/>
        <w:spacing w:after="0"/>
        <w:ind w:left="426" w:right="235"/>
        <w:rPr>
          <w:rFonts w:eastAsia="Times New Roman" w:cs="Tahoma"/>
          <w:sz w:val="20"/>
        </w:rPr>
      </w:pPr>
    </w:p>
    <w:p w14:paraId="3F8CBB81" w14:textId="77777777" w:rsidR="002C7093" w:rsidRDefault="002B5684">
      <w:pPr>
        <w:widowControl w:val="0"/>
        <w:spacing w:after="0"/>
        <w:ind w:left="426" w:right="235"/>
      </w:pPr>
      <w:r>
        <w:rPr>
          <w:rFonts w:eastAsia="Times New Roman" w:cs="Tahoma"/>
          <w:b/>
          <w:sz w:val="20"/>
          <w:u w:val="single"/>
        </w:rPr>
        <w:t>8</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15022499" w14:textId="77777777" w:rsidR="002C7093" w:rsidRDefault="002C7093">
      <w:pPr>
        <w:widowControl w:val="0"/>
        <w:spacing w:after="0"/>
        <w:ind w:left="426" w:right="235"/>
        <w:rPr>
          <w:rFonts w:eastAsia="Times New Roman" w:cs="Tahoma"/>
          <w:b/>
          <w:sz w:val="20"/>
        </w:rPr>
      </w:pPr>
    </w:p>
    <w:p w14:paraId="0E42C82B" w14:textId="609A6080" w:rsidR="002C7093" w:rsidRDefault="002B5684">
      <w:pPr>
        <w:widowControl w:val="0"/>
        <w:spacing w:after="0"/>
        <w:ind w:left="426" w:right="235"/>
      </w:pPr>
      <w:r>
        <w:rPr>
          <w:rFonts w:eastAsia="Times New Roman" w:cs="Tahoma"/>
          <w:sz w:val="20"/>
        </w:rPr>
        <w:t xml:space="preserve">Dans un ensemble immobilier sis à MONTPELLIER, Rue de </w:t>
      </w:r>
      <w:proofErr w:type="spellStart"/>
      <w:proofErr w:type="gramStart"/>
      <w:r>
        <w:rPr>
          <w:rFonts w:eastAsia="Times New Roman" w:cs="Tahoma"/>
          <w:sz w:val="20"/>
        </w:rPr>
        <w:t>Figairasse</w:t>
      </w:r>
      <w:proofErr w:type="spellEnd"/>
      <w:r>
        <w:rPr>
          <w:rFonts w:eastAsia="Times New Roman" w:cs="Tahoma"/>
          <w:sz w:val="20"/>
        </w:rPr>
        <w:t xml:space="preserve">, </w:t>
      </w:r>
      <w:r w:rsidR="009C1FCE">
        <w:rPr>
          <w:rFonts w:eastAsia="Times New Roman" w:cs="Tahoma"/>
          <w:sz w:val="20"/>
        </w:rPr>
        <w:t xml:space="preserve">  </w:t>
      </w:r>
      <w:proofErr w:type="gramEnd"/>
      <w:r w:rsidR="009C1FCE">
        <w:rPr>
          <w:rFonts w:eastAsia="Times New Roman" w:cs="Tahoma"/>
          <w:sz w:val="20"/>
        </w:rPr>
        <w:t xml:space="preserve">             cadastré section</w:t>
      </w:r>
      <w:r>
        <w:rPr>
          <w:rFonts w:eastAsia="Times New Roman" w:cs="Tahoma"/>
          <w:sz w:val="20"/>
        </w:rPr>
        <w:t xml:space="preserve"> IY n° 172, un garage représentant le lot n°136 et les 6/10000èmes de la propriété du sol et des parties communes générales</w:t>
      </w:r>
    </w:p>
    <w:p w14:paraId="3305D125" w14:textId="77777777" w:rsidR="002C7093" w:rsidRDefault="002C7093">
      <w:pPr>
        <w:widowControl w:val="0"/>
        <w:spacing w:after="0"/>
        <w:ind w:left="426" w:right="235"/>
        <w:rPr>
          <w:rFonts w:eastAsia="Times New Roman" w:cs="Tahoma"/>
          <w:sz w:val="20"/>
        </w:rPr>
      </w:pPr>
    </w:p>
    <w:p w14:paraId="013542C6" w14:textId="77777777" w:rsidR="002C7093" w:rsidRDefault="002B5684">
      <w:pPr>
        <w:widowControl w:val="0"/>
        <w:spacing w:after="0"/>
        <w:ind w:left="426" w:right="235"/>
      </w:pPr>
      <w:r>
        <w:rPr>
          <w:rFonts w:eastAsia="Times New Roman" w:cs="Tahoma"/>
          <w:b/>
          <w:sz w:val="20"/>
          <w:u w:val="single"/>
        </w:rPr>
        <w:t>9</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p>
    <w:p w14:paraId="734F6099" w14:textId="77777777" w:rsidR="002C7093" w:rsidRDefault="002C7093">
      <w:pPr>
        <w:widowControl w:val="0"/>
        <w:spacing w:after="0"/>
        <w:ind w:left="426" w:right="235"/>
        <w:rPr>
          <w:rFonts w:eastAsia="Times New Roman" w:cs="Tahoma"/>
          <w:b/>
          <w:sz w:val="20"/>
        </w:rPr>
      </w:pPr>
    </w:p>
    <w:p w14:paraId="4739B00A" w14:textId="77777777" w:rsidR="002C7093" w:rsidRDefault="002B5684">
      <w:pPr>
        <w:widowControl w:val="0"/>
        <w:spacing w:after="0"/>
        <w:ind w:left="426" w:right="235"/>
      </w:pPr>
      <w:r>
        <w:rPr>
          <w:rFonts w:eastAsia="Times New Roman" w:cs="Tahoma"/>
          <w:sz w:val="20"/>
        </w:rPr>
        <w:t>Dans un ensemble immobilier sis à MONTPELLIER, 38 rue de l’Aiguillerie, cadastré section HO n° 5, un appartement (composé d’un séjour/coin                 cuisine/salle d’eau+ courette intérieure, faisant l’objet d’un bail de location) représentant le lot n°10 et les 83/10000èmes de la propriété du sol et des parties communes générales</w:t>
      </w:r>
    </w:p>
    <w:p w14:paraId="0B234894" w14:textId="77777777" w:rsidR="002C7093" w:rsidRDefault="002C7093">
      <w:pPr>
        <w:widowControl w:val="0"/>
        <w:spacing w:after="0"/>
        <w:ind w:left="426" w:right="235"/>
        <w:rPr>
          <w:rFonts w:eastAsia="Times New Roman" w:cs="Tahoma"/>
          <w:sz w:val="20"/>
        </w:rPr>
      </w:pPr>
    </w:p>
    <w:p w14:paraId="63A3FA2E" w14:textId="77777777" w:rsidR="002C7093" w:rsidRDefault="002C7093">
      <w:pPr>
        <w:widowControl w:val="0"/>
        <w:spacing w:after="0"/>
        <w:ind w:left="426" w:right="235"/>
        <w:rPr>
          <w:rFonts w:eastAsia="Times New Roman" w:cs="Tahoma"/>
          <w:b/>
          <w:sz w:val="20"/>
          <w:u w:val="single"/>
        </w:rPr>
      </w:pPr>
    </w:p>
    <w:p w14:paraId="24C19B31" w14:textId="77777777" w:rsidR="002C7093" w:rsidRDefault="002C7093">
      <w:pPr>
        <w:widowControl w:val="0"/>
        <w:spacing w:after="0"/>
        <w:ind w:left="426" w:right="235"/>
        <w:rPr>
          <w:rFonts w:eastAsia="Times New Roman" w:cs="Tahoma"/>
          <w:b/>
          <w:sz w:val="20"/>
          <w:u w:val="single"/>
        </w:rPr>
      </w:pPr>
    </w:p>
    <w:p w14:paraId="326B7088" w14:textId="77777777" w:rsidR="002C7093" w:rsidRDefault="002C7093">
      <w:pPr>
        <w:widowControl w:val="0"/>
        <w:spacing w:after="0"/>
        <w:ind w:left="426" w:right="235"/>
        <w:rPr>
          <w:rFonts w:eastAsia="Times New Roman" w:cs="Tahoma"/>
          <w:b/>
          <w:sz w:val="20"/>
          <w:u w:val="single"/>
        </w:rPr>
      </w:pPr>
    </w:p>
    <w:p w14:paraId="5EC8E10E" w14:textId="77777777" w:rsidR="002C7093" w:rsidRDefault="002C7093">
      <w:pPr>
        <w:widowControl w:val="0"/>
        <w:spacing w:after="0"/>
        <w:ind w:left="426" w:right="235"/>
        <w:rPr>
          <w:rFonts w:eastAsia="Times New Roman" w:cs="Tahoma"/>
          <w:b/>
          <w:sz w:val="20"/>
          <w:u w:val="single"/>
        </w:rPr>
      </w:pPr>
    </w:p>
    <w:p w14:paraId="5B6EB325" w14:textId="77777777" w:rsidR="002C7093" w:rsidRDefault="002C7093">
      <w:pPr>
        <w:widowControl w:val="0"/>
        <w:spacing w:after="0"/>
        <w:ind w:left="426" w:right="235"/>
        <w:rPr>
          <w:rFonts w:eastAsia="Times New Roman" w:cs="Tahoma"/>
          <w:b/>
          <w:sz w:val="20"/>
          <w:u w:val="single"/>
        </w:rPr>
      </w:pPr>
    </w:p>
    <w:p w14:paraId="40DB8335" w14:textId="77777777" w:rsidR="002C7093" w:rsidRDefault="002B5684">
      <w:pPr>
        <w:widowControl w:val="0"/>
        <w:spacing w:after="0"/>
        <w:ind w:right="235"/>
      </w:pPr>
      <w:r>
        <w:rPr>
          <w:rFonts w:eastAsia="Times New Roman" w:cs="Tahoma"/>
          <w:b/>
          <w:sz w:val="20"/>
          <w:u w:val="single"/>
        </w:rPr>
        <w:lastRenderedPageBreak/>
        <w:t>10</w:t>
      </w:r>
      <w:r>
        <w:rPr>
          <w:rFonts w:eastAsia="Times New Roman" w:cs="Tahoma"/>
          <w:b/>
          <w:sz w:val="20"/>
          <w:u w:val="single"/>
          <w:vertAlign w:val="superscript"/>
        </w:rPr>
        <w:t>e</w:t>
      </w:r>
      <w:r>
        <w:rPr>
          <w:rFonts w:eastAsia="Times New Roman" w:cs="Tahoma"/>
          <w:b/>
          <w:sz w:val="20"/>
          <w:u w:val="single"/>
        </w:rPr>
        <w:t xml:space="preserve"> LOT DE LA VENTE</w:t>
      </w:r>
      <w:r>
        <w:rPr>
          <w:rFonts w:eastAsia="Times New Roman" w:cs="Tahoma"/>
          <w:b/>
          <w:sz w:val="20"/>
        </w:rPr>
        <w:t> :</w:t>
      </w:r>
    </w:p>
    <w:p w14:paraId="40457041" w14:textId="77777777" w:rsidR="002C7093" w:rsidRDefault="002C7093">
      <w:pPr>
        <w:widowControl w:val="0"/>
        <w:spacing w:after="0"/>
        <w:ind w:right="235"/>
        <w:rPr>
          <w:rFonts w:eastAsia="Times New Roman" w:cs="Tahoma"/>
          <w:b/>
          <w:sz w:val="20"/>
        </w:rPr>
      </w:pPr>
    </w:p>
    <w:p w14:paraId="42F04BF3" w14:textId="2AC84ED8" w:rsidR="002C7093" w:rsidRDefault="002B5684">
      <w:pPr>
        <w:widowControl w:val="0"/>
        <w:spacing w:after="0"/>
        <w:ind w:right="235"/>
      </w:pPr>
      <w:r>
        <w:rPr>
          <w:rFonts w:eastAsia="Times New Roman" w:cs="Tahoma"/>
          <w:sz w:val="20"/>
        </w:rPr>
        <w:t xml:space="preserve">Dans un ensemble immobilier sis à MONTPELLIER, 38 rue de l’Aiguillerie, </w:t>
      </w:r>
      <w:r w:rsidR="009C1FCE">
        <w:rPr>
          <w:rFonts w:eastAsia="Times New Roman" w:cs="Tahoma"/>
          <w:sz w:val="20"/>
        </w:rPr>
        <w:t>cadastré section</w:t>
      </w:r>
      <w:r>
        <w:rPr>
          <w:rFonts w:eastAsia="Times New Roman" w:cs="Tahoma"/>
          <w:sz w:val="20"/>
        </w:rPr>
        <w:t xml:space="preserve"> HO n° 5, un appartement (situé au 4</w:t>
      </w:r>
      <w:r>
        <w:rPr>
          <w:rFonts w:eastAsia="Times New Roman" w:cs="Tahoma"/>
          <w:sz w:val="20"/>
          <w:vertAlign w:val="superscript"/>
        </w:rPr>
        <w:t>e</w:t>
      </w:r>
      <w:r>
        <w:rPr>
          <w:rFonts w:eastAsia="Times New Roman" w:cs="Tahoma"/>
          <w:sz w:val="20"/>
        </w:rPr>
        <w:t xml:space="preserve"> étage droite, composé d’un séjour/ cuisine/mezzanine/salle d’eau+ courette intérieure) représentant le lot n°12 et les 67/1000èmes de la propriété du sol et des parties communes générales</w:t>
      </w:r>
    </w:p>
    <w:p w14:paraId="179E770E" w14:textId="77777777" w:rsidR="002C7093" w:rsidRDefault="002C7093">
      <w:pPr>
        <w:widowControl w:val="0"/>
        <w:spacing w:after="0"/>
        <w:ind w:right="235"/>
        <w:rPr>
          <w:rFonts w:eastAsia="Times New Roman" w:cs="Tahoma"/>
          <w:sz w:val="20"/>
        </w:rPr>
      </w:pPr>
    </w:p>
    <w:p w14:paraId="354A1C65" w14:textId="77777777" w:rsidR="002C7093" w:rsidRDefault="002B5684">
      <w:pPr>
        <w:widowControl w:val="0"/>
        <w:spacing w:after="0"/>
        <w:ind w:right="235"/>
      </w:pPr>
      <w:r>
        <w:rPr>
          <w:rFonts w:eastAsia="Times New Roman" w:cs="Tahoma"/>
          <w:b/>
          <w:sz w:val="20"/>
          <w:u w:val="single"/>
        </w:rPr>
        <w:t>11</w:t>
      </w:r>
      <w:r>
        <w:rPr>
          <w:rFonts w:eastAsia="Times New Roman" w:cs="Tahoma"/>
          <w:b/>
          <w:sz w:val="20"/>
          <w:u w:val="single"/>
          <w:vertAlign w:val="superscript"/>
        </w:rPr>
        <w:t>e</w:t>
      </w:r>
      <w:r>
        <w:rPr>
          <w:rFonts w:eastAsia="Times New Roman" w:cs="Tahoma"/>
          <w:b/>
          <w:sz w:val="20"/>
          <w:u w:val="single"/>
        </w:rPr>
        <w:t xml:space="preserve"> LOT DE LA VENTE</w:t>
      </w:r>
      <w:r>
        <w:rPr>
          <w:rFonts w:eastAsia="Times New Roman" w:cs="Tahoma"/>
          <w:b/>
          <w:sz w:val="20"/>
        </w:rPr>
        <w:t> :</w:t>
      </w:r>
    </w:p>
    <w:p w14:paraId="77300D07" w14:textId="77777777" w:rsidR="002C7093" w:rsidRDefault="002C7093">
      <w:pPr>
        <w:widowControl w:val="0"/>
        <w:spacing w:after="0"/>
        <w:ind w:right="235"/>
        <w:rPr>
          <w:rFonts w:eastAsia="Times New Roman" w:cs="Tahoma"/>
          <w:b/>
          <w:sz w:val="20"/>
        </w:rPr>
      </w:pPr>
    </w:p>
    <w:p w14:paraId="0970CA8B" w14:textId="77777777" w:rsidR="002C7093" w:rsidRDefault="002B5684">
      <w:pPr>
        <w:widowControl w:val="0"/>
        <w:spacing w:after="0"/>
        <w:ind w:right="235"/>
      </w:pPr>
      <w:r>
        <w:rPr>
          <w:rFonts w:eastAsia="Times New Roman" w:cs="Tahoma"/>
          <w:sz w:val="20"/>
        </w:rPr>
        <w:t>Dans un ensemble immobilier sis à MONTPELLIER, 38 rue de l’Aiguillerie, cadastré section HO n° 5, un appartement (situé au 4</w:t>
      </w:r>
      <w:r>
        <w:rPr>
          <w:rFonts w:eastAsia="Times New Roman" w:cs="Tahoma"/>
          <w:sz w:val="20"/>
          <w:vertAlign w:val="superscript"/>
        </w:rPr>
        <w:t>e</w:t>
      </w:r>
      <w:r>
        <w:rPr>
          <w:rFonts w:eastAsia="Times New Roman" w:cs="Tahoma"/>
          <w:sz w:val="20"/>
        </w:rPr>
        <w:t xml:space="preserve"> étage gauche, composé d’un                 séjour/coin cuisine/mezzanine/salle d’eau) représentant les lots unifiés :</w:t>
      </w:r>
    </w:p>
    <w:p w14:paraId="4716F9DB" w14:textId="77777777" w:rsidR="002C7093" w:rsidRDefault="002C7093">
      <w:pPr>
        <w:widowControl w:val="0"/>
        <w:spacing w:after="0"/>
        <w:ind w:right="235"/>
        <w:rPr>
          <w:rFonts w:eastAsia="Times New Roman" w:cs="Tahoma"/>
          <w:sz w:val="20"/>
        </w:rPr>
      </w:pPr>
    </w:p>
    <w:p w14:paraId="577C2BB6" w14:textId="01A8267A" w:rsidR="002C7093" w:rsidRDefault="002B5684" w:rsidP="009C1FCE">
      <w:pPr>
        <w:pStyle w:val="Paragraphedeliste"/>
        <w:widowControl w:val="0"/>
        <w:numPr>
          <w:ilvl w:val="0"/>
          <w:numId w:val="4"/>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°11 et les 58/1000èmes de la propriété du sol et des parties communes           générales</w:t>
      </w:r>
    </w:p>
    <w:p w14:paraId="51A5C733" w14:textId="56D70A68" w:rsidR="002C7093" w:rsidRDefault="002B5684" w:rsidP="009C1FCE">
      <w:pPr>
        <w:pStyle w:val="Paragraphedeliste"/>
        <w:widowControl w:val="0"/>
        <w:numPr>
          <w:ilvl w:val="0"/>
          <w:numId w:val="4"/>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°13 et les 8/1000èmes de la propriété du sol et des parties communes             générales</w:t>
      </w:r>
    </w:p>
    <w:p w14:paraId="5FD7C073" w14:textId="156C540E" w:rsidR="002C7093" w:rsidRDefault="002B5684" w:rsidP="009C1FCE">
      <w:pPr>
        <w:pStyle w:val="Paragraphedeliste"/>
        <w:widowControl w:val="0"/>
        <w:numPr>
          <w:ilvl w:val="0"/>
          <w:numId w:val="4"/>
        </w:numPr>
        <w:tabs>
          <w:tab w:val="left" w:pos="394"/>
        </w:tabs>
        <w:ind w:right="282"/>
      </w:pPr>
      <w:proofErr w:type="gramStart"/>
      <w:r w:rsidRPr="009C1FCE">
        <w:rPr>
          <w:rFonts w:eastAsia="Times New Roman" w:cs="Tahoma"/>
          <w:sz w:val="20"/>
        </w:rPr>
        <w:t>n</w:t>
      </w:r>
      <w:proofErr w:type="gramEnd"/>
      <w:r w:rsidRPr="009C1FCE">
        <w:rPr>
          <w:rFonts w:eastAsia="Times New Roman" w:cs="Tahoma"/>
          <w:sz w:val="20"/>
        </w:rPr>
        <w:t>°14 et les 10/1000èmes de la propriété du sol et des parties communes           générales</w:t>
      </w:r>
    </w:p>
    <w:p w14:paraId="72FEDC35" w14:textId="77777777" w:rsidR="002C7093" w:rsidRDefault="002C7093">
      <w:pPr>
        <w:tabs>
          <w:tab w:val="right" w:pos="8784"/>
        </w:tabs>
        <w:spacing w:after="0"/>
        <w:ind w:left="142" w:right="-1"/>
        <w:rPr>
          <w:rFonts w:cs="Tahoma"/>
          <w:sz w:val="20"/>
          <w:lang w:eastAsia="zh-CN"/>
        </w:rPr>
      </w:pPr>
    </w:p>
    <w:p w14:paraId="3652D4B1" w14:textId="77777777" w:rsidR="002C7093" w:rsidRDefault="002C7093">
      <w:pPr>
        <w:tabs>
          <w:tab w:val="right" w:pos="8784"/>
        </w:tabs>
        <w:spacing w:after="0"/>
        <w:ind w:left="142" w:right="-1"/>
        <w:rPr>
          <w:rFonts w:cs="Tahoma"/>
          <w:sz w:val="20"/>
          <w:lang w:eastAsia="zh-CN"/>
        </w:rPr>
      </w:pPr>
    </w:p>
    <w:p w14:paraId="1A2A2742" w14:textId="77777777" w:rsidR="009C1FCE" w:rsidRDefault="009C1FCE">
      <w:pPr>
        <w:tabs>
          <w:tab w:val="right" w:pos="8784"/>
        </w:tabs>
        <w:spacing w:after="0"/>
        <w:ind w:left="142" w:right="-1"/>
        <w:rPr>
          <w:rFonts w:cs="Tahoma"/>
          <w:sz w:val="20"/>
          <w:lang w:eastAsia="zh-CN"/>
        </w:rPr>
      </w:pPr>
    </w:p>
    <w:p w14:paraId="22B65275" w14:textId="77777777" w:rsidR="002C7093" w:rsidRDefault="002B5684">
      <w:pPr>
        <w:tabs>
          <w:tab w:val="right" w:pos="7513"/>
        </w:tabs>
        <w:spacing w:after="0"/>
        <w:ind w:left="-142" w:right="-1"/>
        <w:rPr>
          <w:rFonts w:cs="Tahoma"/>
          <w:sz w:val="20"/>
          <w:lang w:eastAsia="en-US"/>
        </w:rPr>
      </w:pPr>
      <w:r>
        <w:rPr>
          <w:rFonts w:cs="Tahoma"/>
          <w:sz w:val="20"/>
          <w:lang w:eastAsia="zh-CN"/>
        </w:rPr>
        <w:t xml:space="preserve">Selon actes en date du 3 août 2022, la SCP LE DOUCEN-CANDON, commissaires de Justice, a établi procès-verbal descriptif des biens et droits immobiliers mis en vente, ci-après annexé. </w:t>
      </w:r>
      <w:r>
        <w:rPr>
          <w:rFonts w:cs="Tahoma"/>
          <w:sz w:val="20"/>
          <w:lang w:eastAsia="en-US"/>
        </w:rPr>
        <w:t>(Cf. 5 PV Descriptifs ci-annexés).</w:t>
      </w:r>
    </w:p>
    <w:p w14:paraId="47862945" w14:textId="77777777" w:rsidR="002C7093" w:rsidRDefault="002C7093">
      <w:pPr>
        <w:tabs>
          <w:tab w:val="right" w:pos="7513"/>
        </w:tabs>
        <w:spacing w:after="0"/>
        <w:ind w:left="-142" w:right="-1"/>
        <w:rPr>
          <w:rFonts w:cs="Tahoma"/>
          <w:lang w:eastAsia="zh-CN"/>
        </w:rPr>
      </w:pPr>
    </w:p>
    <w:p w14:paraId="00EA22F2" w14:textId="77777777" w:rsidR="002C7093" w:rsidRDefault="002B5684">
      <w:pPr>
        <w:tabs>
          <w:tab w:val="right" w:pos="7513"/>
        </w:tabs>
        <w:spacing w:after="0"/>
        <w:ind w:left="-142" w:right="-1"/>
        <w:rPr>
          <w:rFonts w:cs="Tahoma"/>
          <w:lang w:eastAsia="zh-CN"/>
        </w:rPr>
      </w:pPr>
      <w:r>
        <w:rPr>
          <w:rFonts w:cs="Tahoma"/>
          <w:sz w:val="20"/>
          <w:lang w:eastAsia="zh-CN"/>
        </w:rPr>
        <w:t>OCCUPATION : A la date desdits PV descriptifs, les biens étaient loués.</w:t>
      </w:r>
    </w:p>
    <w:p w14:paraId="314B6074" w14:textId="77777777" w:rsidR="002C7093" w:rsidRDefault="002C7093">
      <w:pPr>
        <w:tabs>
          <w:tab w:val="right" w:pos="7513"/>
        </w:tabs>
        <w:spacing w:after="0"/>
        <w:ind w:left="-142" w:right="-1"/>
        <w:rPr>
          <w:rFonts w:cs="Tahoma"/>
          <w:sz w:val="20"/>
          <w:lang w:eastAsia="zh-CN"/>
        </w:rPr>
      </w:pPr>
    </w:p>
    <w:p w14:paraId="33C00102" w14:textId="77777777" w:rsidR="002C7093" w:rsidRDefault="002B5684">
      <w:pPr>
        <w:tabs>
          <w:tab w:val="right" w:pos="7513"/>
        </w:tabs>
        <w:spacing w:after="0"/>
        <w:ind w:left="-142" w:right="-1"/>
        <w:rPr>
          <w:rFonts w:cs="Tahoma"/>
          <w:sz w:val="20"/>
        </w:rPr>
      </w:pPr>
      <w:r>
        <w:rPr>
          <w:rFonts w:cs="Tahoma"/>
          <w:sz w:val="20"/>
        </w:rPr>
        <w:t xml:space="preserve">SERVITUTES : </w:t>
      </w:r>
      <w:r>
        <w:rPr>
          <w:rFonts w:cs="Tahoma"/>
          <w:sz w:val="20"/>
          <w:lang w:eastAsia="zh-CN"/>
        </w:rPr>
        <w:t>Pas de servitude connue autres que celles existant au titre de propriété initial.</w:t>
      </w:r>
    </w:p>
    <w:p w14:paraId="67F377EA" w14:textId="77777777" w:rsidR="002C7093" w:rsidRDefault="002C7093">
      <w:pPr>
        <w:tabs>
          <w:tab w:val="right" w:pos="7513"/>
        </w:tabs>
        <w:spacing w:after="0"/>
        <w:ind w:left="-142" w:right="-1"/>
        <w:rPr>
          <w:rFonts w:cs="Tahoma"/>
          <w:sz w:val="20"/>
        </w:rPr>
      </w:pPr>
    </w:p>
    <w:p w14:paraId="024C2776" w14:textId="77777777" w:rsidR="002C7093" w:rsidRDefault="002B5684">
      <w:pPr>
        <w:tabs>
          <w:tab w:val="right" w:pos="7513"/>
        </w:tabs>
        <w:spacing w:after="0"/>
        <w:ind w:left="-142" w:right="-1"/>
        <w:rPr>
          <w:rFonts w:cs="Tahoma"/>
          <w:sz w:val="20"/>
          <w:lang w:eastAsia="zh-CN"/>
        </w:rPr>
      </w:pPr>
      <w:r>
        <w:rPr>
          <w:rFonts w:cs="Tahoma"/>
          <w:sz w:val="20"/>
          <w:lang w:eastAsia="zh-CN"/>
        </w:rPr>
        <w:t>EDD-REGLEMENT DE COPROPRIETE :</w:t>
      </w:r>
    </w:p>
    <w:p w14:paraId="3E9294C3" w14:textId="77777777" w:rsidR="002C7093" w:rsidRDefault="002C7093">
      <w:pPr>
        <w:tabs>
          <w:tab w:val="right" w:pos="7513"/>
        </w:tabs>
        <w:spacing w:after="0"/>
        <w:ind w:left="-142" w:right="-1"/>
        <w:rPr>
          <w:rFonts w:cs="Tahoma"/>
          <w:sz w:val="20"/>
          <w:lang w:eastAsia="zh-CN"/>
        </w:rPr>
      </w:pPr>
    </w:p>
    <w:p w14:paraId="1861CDD8" w14:textId="256E667C" w:rsidR="002C7093" w:rsidRDefault="002B5684">
      <w:pPr>
        <w:pStyle w:val="docdata"/>
        <w:spacing w:beforeAutospacing="0" w:after="0" w:afterAutospacing="0"/>
        <w:ind w:left="-142"/>
        <w:jc w:val="both"/>
        <w:rPr>
          <w:rFonts w:ascii="Tahoma" w:hAnsi="Tahoma" w:cs="Tahoma"/>
          <w:sz w:val="20"/>
          <w:szCs w:val="20"/>
        </w:rPr>
      </w:pPr>
      <w:r>
        <w:rPr>
          <w:rFonts w:ascii="Tahoma" w:hAnsi="Tahoma" w:cs="Tahoma"/>
          <w:color w:val="000000"/>
          <w:sz w:val="20"/>
          <w:szCs w:val="20"/>
        </w:rPr>
        <w:t xml:space="preserve">1/ les lots n° 3, 5 et 6 dépendant d’un ensemble immobilier cadastré section KM </w:t>
      </w:r>
      <w:r w:rsidR="009C1FCE">
        <w:rPr>
          <w:rFonts w:ascii="Tahoma" w:hAnsi="Tahoma" w:cs="Tahoma"/>
          <w:color w:val="000000"/>
          <w:sz w:val="20"/>
          <w:szCs w:val="20"/>
        </w:rPr>
        <w:t xml:space="preserve">                 </w:t>
      </w:r>
      <w:r>
        <w:rPr>
          <w:rFonts w:ascii="Tahoma" w:hAnsi="Tahoma" w:cs="Tahoma"/>
          <w:color w:val="000000"/>
          <w:sz w:val="20"/>
          <w:szCs w:val="20"/>
        </w:rPr>
        <w:t>n° 135 : EDD en date du 31/12/1987 publié le 27/01 et 05/04/1988 – Vol. 382 n° 473 et modificatif publié le 11/03/2022 – 3404P01 2022P 4447</w:t>
      </w:r>
    </w:p>
    <w:p w14:paraId="7B228925"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sz w:val="20"/>
          <w:szCs w:val="20"/>
        </w:rPr>
        <w:t> </w:t>
      </w:r>
    </w:p>
    <w:p w14:paraId="76F43AB0"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color w:val="000000"/>
          <w:sz w:val="20"/>
          <w:szCs w:val="20"/>
        </w:rPr>
        <w:t>2/ les lots n° 10, 11, 12, 13 et 14 dépendant d’un bien immobilier cadastré section HO n° 5 : EDD en date du 11/03/1977 publié le 18/03/1977 – Vol. 124 n° 16</w:t>
      </w:r>
    </w:p>
    <w:p w14:paraId="127C61A9"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sz w:val="20"/>
          <w:szCs w:val="20"/>
        </w:rPr>
        <w:t> </w:t>
      </w:r>
    </w:p>
    <w:p w14:paraId="48BB3D47" w14:textId="0B5036C2"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color w:val="000000"/>
          <w:sz w:val="20"/>
          <w:szCs w:val="20"/>
        </w:rPr>
        <w:t xml:space="preserve">3/ les lots n° 93 et 136 dépendant d’un bien immobilier cadastré section IY                    n° 172 : EDD en date du 09/05/1966 publié le 07/06/1966 – Vol. 3952 n° 24 et </w:t>
      </w:r>
      <w:r w:rsidR="009C1FCE">
        <w:rPr>
          <w:rFonts w:ascii="Tahoma" w:hAnsi="Tahoma" w:cs="Tahoma"/>
          <w:color w:val="000000"/>
          <w:sz w:val="20"/>
          <w:szCs w:val="20"/>
        </w:rPr>
        <w:t xml:space="preserve">           </w:t>
      </w:r>
      <w:r>
        <w:rPr>
          <w:rFonts w:ascii="Tahoma" w:hAnsi="Tahoma" w:cs="Tahoma"/>
          <w:color w:val="000000"/>
          <w:sz w:val="20"/>
          <w:szCs w:val="20"/>
        </w:rPr>
        <w:t>modificatif publié le 16/12/1988 – Vol. 410 n° 242</w:t>
      </w:r>
    </w:p>
    <w:p w14:paraId="522A9F10"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sz w:val="20"/>
          <w:szCs w:val="20"/>
        </w:rPr>
        <w:t> </w:t>
      </w:r>
    </w:p>
    <w:p w14:paraId="48251396"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color w:val="000000"/>
          <w:sz w:val="20"/>
          <w:szCs w:val="20"/>
        </w:rPr>
        <w:t>4/ le lot n° 1 dépendant d’un bien cadastré section KL n° 249 : EDD en date du 18/02/1966 publié le 30/03/1966 – Vol. 3899 n° 16 et modificatif publié le 13/01/1982 – Vol. 240 n° 446</w:t>
      </w:r>
    </w:p>
    <w:p w14:paraId="516D351D" w14:textId="77777777" w:rsidR="002C7093" w:rsidRDefault="002B5684">
      <w:pPr>
        <w:pStyle w:val="NormalWeb"/>
        <w:spacing w:beforeAutospacing="0" w:after="0" w:afterAutospacing="0"/>
        <w:ind w:left="-142"/>
        <w:jc w:val="both"/>
      </w:pPr>
      <w:r>
        <w:t> </w:t>
      </w:r>
    </w:p>
    <w:p w14:paraId="659B6848" w14:textId="77777777" w:rsidR="002C7093" w:rsidRDefault="002B5684">
      <w:pPr>
        <w:pStyle w:val="NormalWeb"/>
        <w:spacing w:beforeAutospacing="0" w:after="0" w:afterAutospacing="0"/>
        <w:ind w:left="-142"/>
        <w:jc w:val="both"/>
        <w:rPr>
          <w:rFonts w:ascii="Tahoma" w:hAnsi="Tahoma" w:cs="Tahoma"/>
          <w:sz w:val="20"/>
          <w:szCs w:val="20"/>
        </w:rPr>
      </w:pPr>
      <w:r>
        <w:rPr>
          <w:rFonts w:ascii="Tahoma" w:hAnsi="Tahoma" w:cs="Tahoma"/>
          <w:color w:val="000000"/>
          <w:sz w:val="20"/>
          <w:szCs w:val="20"/>
        </w:rPr>
        <w:t>5/ les lots n° 1, 3 et 4 dépendant d’un bien cadastré section BW n° 150 : EDD en date du 04/06/1991 publié le 18/06/1991 – Vol. 1991P n° 7186</w:t>
      </w:r>
    </w:p>
    <w:p w14:paraId="15FC8EB1" w14:textId="77777777" w:rsidR="002C7093" w:rsidRDefault="002C7093">
      <w:pPr>
        <w:tabs>
          <w:tab w:val="right" w:pos="7513"/>
        </w:tabs>
        <w:spacing w:after="0"/>
        <w:ind w:left="-142" w:right="-1"/>
        <w:rPr>
          <w:rFonts w:cs="Tahoma"/>
          <w:sz w:val="20"/>
          <w:lang w:eastAsia="zh-CN"/>
        </w:rPr>
      </w:pPr>
    </w:p>
    <w:p w14:paraId="0FB7ACC8" w14:textId="77777777" w:rsidR="009C1FCE" w:rsidRDefault="009C1FCE">
      <w:pPr>
        <w:tabs>
          <w:tab w:val="right" w:pos="7513"/>
        </w:tabs>
        <w:spacing w:after="0"/>
        <w:ind w:left="-142" w:right="-1"/>
        <w:rPr>
          <w:rFonts w:cs="Tahoma"/>
          <w:sz w:val="20"/>
          <w:lang w:eastAsia="zh-CN"/>
        </w:rPr>
      </w:pPr>
    </w:p>
    <w:p w14:paraId="14FACB6F" w14:textId="5E30C30D" w:rsidR="002C7093" w:rsidRDefault="002B5684">
      <w:pPr>
        <w:tabs>
          <w:tab w:val="right" w:pos="7513"/>
        </w:tabs>
        <w:spacing w:after="0"/>
        <w:ind w:left="-142" w:right="-1"/>
        <w:rPr>
          <w:rFonts w:cs="Tahoma"/>
          <w:sz w:val="20"/>
          <w:lang w:eastAsia="zh-CN"/>
        </w:rPr>
      </w:pPr>
      <w:r>
        <w:rPr>
          <w:rFonts w:cs="Tahoma"/>
          <w:sz w:val="20"/>
          <w:lang w:eastAsia="zh-CN"/>
        </w:rPr>
        <w:lastRenderedPageBreak/>
        <w:t>SYNDIC :</w:t>
      </w:r>
    </w:p>
    <w:p w14:paraId="745B1E76" w14:textId="77777777" w:rsidR="002C7093" w:rsidRDefault="002C7093">
      <w:pPr>
        <w:tabs>
          <w:tab w:val="right" w:pos="7513"/>
        </w:tabs>
        <w:spacing w:after="0"/>
        <w:ind w:left="-142" w:right="-1"/>
        <w:rPr>
          <w:rFonts w:cs="Tahoma"/>
          <w:sz w:val="20"/>
          <w:lang w:eastAsia="zh-CN"/>
        </w:rPr>
      </w:pPr>
    </w:p>
    <w:p w14:paraId="66AC9D76" w14:textId="2940F37C" w:rsidR="002C7093" w:rsidRDefault="002B5684">
      <w:pPr>
        <w:tabs>
          <w:tab w:val="right" w:pos="7513"/>
        </w:tabs>
        <w:spacing w:after="0"/>
        <w:ind w:left="-142" w:right="-1"/>
        <w:rPr>
          <w:rFonts w:cs="Tahoma"/>
          <w:sz w:val="20"/>
          <w:lang w:eastAsia="zh-CN"/>
        </w:rPr>
      </w:pPr>
      <w:r>
        <w:rPr>
          <w:rFonts w:cs="Tahoma"/>
          <w:sz w:val="20"/>
          <w:lang w:eastAsia="zh-CN"/>
        </w:rPr>
        <w:t xml:space="preserve">1/ Le syndic de l’immeuble cadastré section IY n° 72 est la société HERAULT </w:t>
      </w:r>
      <w:r w:rsidR="009C1FCE">
        <w:rPr>
          <w:rFonts w:cs="Tahoma"/>
          <w:sz w:val="20"/>
          <w:lang w:eastAsia="zh-CN"/>
        </w:rPr>
        <w:t xml:space="preserve">              </w:t>
      </w:r>
      <w:r>
        <w:rPr>
          <w:rFonts w:cs="Tahoma"/>
          <w:sz w:val="20"/>
          <w:lang w:eastAsia="zh-CN"/>
        </w:rPr>
        <w:t>IMMOBILIER DE GESTION, domiciliée 38 Boulevard Rabelais – 34000 MONTPELLIER</w:t>
      </w:r>
    </w:p>
    <w:p w14:paraId="072196CE" w14:textId="77777777" w:rsidR="002C7093" w:rsidRDefault="002C7093">
      <w:pPr>
        <w:tabs>
          <w:tab w:val="right" w:pos="7513"/>
        </w:tabs>
        <w:spacing w:after="0"/>
        <w:ind w:left="-142" w:right="-1"/>
        <w:rPr>
          <w:rFonts w:cs="Tahoma"/>
          <w:sz w:val="20"/>
          <w:lang w:eastAsia="zh-CN"/>
        </w:rPr>
      </w:pPr>
    </w:p>
    <w:p w14:paraId="2EA315A2" w14:textId="79A2F8E6" w:rsidR="002C7093" w:rsidRDefault="002B5684">
      <w:pPr>
        <w:tabs>
          <w:tab w:val="right" w:pos="7513"/>
        </w:tabs>
        <w:spacing w:after="0"/>
        <w:ind w:left="-142" w:right="-1"/>
        <w:rPr>
          <w:rFonts w:cs="Tahoma"/>
          <w:sz w:val="20"/>
          <w:lang w:eastAsia="zh-CN"/>
        </w:rPr>
      </w:pPr>
      <w:r>
        <w:rPr>
          <w:rFonts w:cs="Tahoma"/>
          <w:sz w:val="20"/>
          <w:lang w:eastAsia="zh-CN"/>
        </w:rPr>
        <w:t xml:space="preserve">2/ Le syndic de l’immeuble cadastré section HO n° 5 est la société CITYA BLEVIA MONTPELLIER – CITYA ARENA, domiciliée 501 rue Denis Papin – 34000 </w:t>
      </w:r>
      <w:r w:rsidR="009C1FCE">
        <w:rPr>
          <w:rFonts w:cs="Tahoma"/>
          <w:sz w:val="20"/>
          <w:lang w:eastAsia="zh-CN"/>
        </w:rPr>
        <w:t xml:space="preserve">                      </w:t>
      </w:r>
      <w:r>
        <w:rPr>
          <w:rFonts w:cs="Tahoma"/>
          <w:sz w:val="20"/>
          <w:lang w:eastAsia="zh-CN"/>
        </w:rPr>
        <w:t>MONTPELLIER</w:t>
      </w:r>
    </w:p>
    <w:p w14:paraId="4181B58D" w14:textId="77777777" w:rsidR="002C7093" w:rsidRDefault="002C7093">
      <w:pPr>
        <w:tabs>
          <w:tab w:val="right" w:pos="7513"/>
        </w:tabs>
        <w:spacing w:after="0"/>
        <w:ind w:left="-142" w:right="-1"/>
        <w:rPr>
          <w:rFonts w:cs="Tahoma"/>
          <w:sz w:val="20"/>
          <w:lang w:eastAsia="zh-CN"/>
        </w:rPr>
      </w:pPr>
    </w:p>
    <w:p w14:paraId="281EC9ED" w14:textId="77777777" w:rsidR="002C7093" w:rsidRDefault="002B5684">
      <w:pPr>
        <w:tabs>
          <w:tab w:val="right" w:pos="7513"/>
        </w:tabs>
        <w:spacing w:after="0"/>
        <w:ind w:left="-142" w:right="-1"/>
        <w:rPr>
          <w:rFonts w:cs="Tahoma"/>
          <w:sz w:val="20"/>
          <w:lang w:eastAsia="zh-CN"/>
        </w:rPr>
      </w:pPr>
      <w:r>
        <w:rPr>
          <w:rFonts w:cs="Tahoma"/>
          <w:sz w:val="20"/>
          <w:lang w:eastAsia="zh-CN"/>
        </w:rPr>
        <w:t>3/ Le syndic de l’immeuble cadastré section KL n° 249 est Monsieur COMBERT</w:t>
      </w:r>
    </w:p>
    <w:p w14:paraId="40354B8F" w14:textId="77777777" w:rsidR="002C7093" w:rsidRDefault="002C7093">
      <w:pPr>
        <w:tabs>
          <w:tab w:val="right" w:pos="7513"/>
        </w:tabs>
        <w:spacing w:after="0"/>
        <w:ind w:left="-142" w:right="-1"/>
        <w:rPr>
          <w:rFonts w:cs="Tahoma"/>
          <w:sz w:val="20"/>
          <w:lang w:eastAsia="zh-CN"/>
        </w:rPr>
      </w:pPr>
    </w:p>
    <w:p w14:paraId="57A08B35" w14:textId="5D4203B6" w:rsidR="002C7093" w:rsidRDefault="002B5684">
      <w:pPr>
        <w:tabs>
          <w:tab w:val="right" w:pos="7513"/>
        </w:tabs>
        <w:spacing w:after="0"/>
        <w:ind w:left="-142" w:right="-1"/>
        <w:rPr>
          <w:rFonts w:cs="Tahoma"/>
          <w:sz w:val="20"/>
          <w:lang w:eastAsia="zh-CN"/>
        </w:rPr>
      </w:pPr>
      <w:r>
        <w:rPr>
          <w:rFonts w:cs="Tahoma"/>
          <w:sz w:val="20"/>
          <w:lang w:eastAsia="zh-CN"/>
        </w:rPr>
        <w:t xml:space="preserve">4/ Le syndic de l’immeuble cadastré section KM n° 135 est </w:t>
      </w:r>
      <w:r w:rsidR="009C1FCE">
        <w:rPr>
          <w:rFonts w:cs="Tahoma"/>
          <w:sz w:val="20"/>
          <w:lang w:eastAsia="zh-CN"/>
        </w:rPr>
        <w:t>le cabinet</w:t>
      </w:r>
      <w:r>
        <w:rPr>
          <w:rFonts w:cs="Tahoma"/>
          <w:sz w:val="20"/>
          <w:lang w:eastAsia="zh-CN"/>
        </w:rPr>
        <w:t xml:space="preserve"> ROUCAYROL IMMOBILIER, domicilié 116 rue Lejzer Zamenhof – 34000 MONTPELLIER</w:t>
      </w:r>
    </w:p>
    <w:p w14:paraId="45095D6D" w14:textId="77777777" w:rsidR="002C7093" w:rsidRDefault="002C7093">
      <w:pPr>
        <w:tabs>
          <w:tab w:val="right" w:pos="7513"/>
        </w:tabs>
        <w:spacing w:after="0"/>
        <w:ind w:left="-142" w:right="-1"/>
        <w:rPr>
          <w:rFonts w:cs="Tahoma"/>
          <w:sz w:val="20"/>
          <w:lang w:eastAsia="zh-CN"/>
        </w:rPr>
      </w:pPr>
    </w:p>
    <w:p w14:paraId="1351EB07" w14:textId="77777777" w:rsidR="002C7093" w:rsidRDefault="002B5684">
      <w:pPr>
        <w:tabs>
          <w:tab w:val="right" w:pos="7513"/>
        </w:tabs>
        <w:spacing w:after="0"/>
        <w:ind w:left="-142" w:right="-1"/>
        <w:rPr>
          <w:rFonts w:cs="Tahoma"/>
          <w:sz w:val="20"/>
          <w:lang w:eastAsia="zh-CN"/>
        </w:rPr>
      </w:pPr>
      <w:r>
        <w:rPr>
          <w:rFonts w:cs="Tahoma"/>
          <w:sz w:val="20"/>
          <w:lang w:eastAsia="zh-CN"/>
        </w:rPr>
        <w:t>5/ Le syndic de l’immeuble cadastré section BW n° 150 est la SARL 136 SYNERGIE IMMOBILIER, domiciliée 136 avenue de Palavas – 34000 MONTPELLIER</w:t>
      </w:r>
    </w:p>
    <w:p w14:paraId="48B22982" w14:textId="77777777" w:rsidR="002C7093" w:rsidRDefault="002B5684">
      <w:pPr>
        <w:tabs>
          <w:tab w:val="right" w:pos="7513"/>
        </w:tabs>
        <w:spacing w:after="0"/>
        <w:ind w:left="-142" w:right="-1"/>
        <w:jc w:val="center"/>
        <w:rPr>
          <w:rFonts w:cs="Tahoma"/>
          <w:lang w:eastAsia="zh-CN"/>
        </w:rPr>
      </w:pPr>
      <w:r>
        <w:rPr>
          <w:rFonts w:cs="Tahoma"/>
          <w:sz w:val="20"/>
          <w:lang w:eastAsia="zh-CN"/>
        </w:rPr>
        <w:t>______________________________</w:t>
      </w:r>
    </w:p>
    <w:p w14:paraId="75EF4261" w14:textId="77777777" w:rsidR="002C7093" w:rsidRDefault="002C7093">
      <w:pPr>
        <w:tabs>
          <w:tab w:val="right" w:pos="7513"/>
        </w:tabs>
        <w:spacing w:after="0"/>
        <w:ind w:left="-142" w:right="-1"/>
        <w:jc w:val="center"/>
        <w:rPr>
          <w:rFonts w:cs="Tahoma"/>
          <w:sz w:val="20"/>
          <w:lang w:eastAsia="zh-CN"/>
        </w:rPr>
      </w:pPr>
    </w:p>
    <w:p w14:paraId="76D2817D" w14:textId="77777777" w:rsidR="002C7093" w:rsidRDefault="002B5684">
      <w:pPr>
        <w:keepNext/>
        <w:tabs>
          <w:tab w:val="right" w:pos="7513"/>
        </w:tabs>
        <w:spacing w:after="0"/>
        <w:ind w:left="-142" w:right="-1"/>
        <w:jc w:val="center"/>
        <w:rPr>
          <w:rFonts w:cs="Tahoma"/>
          <w:lang w:eastAsia="zh-CN"/>
        </w:rPr>
      </w:pPr>
      <w:r>
        <w:rPr>
          <w:rFonts w:cs="Tahoma"/>
          <w:b/>
          <w:sz w:val="20"/>
          <w:lang w:eastAsia="zh-CN"/>
        </w:rPr>
        <w:t>ORIGINE DE PROPRIÉTÉ</w:t>
      </w:r>
    </w:p>
    <w:p w14:paraId="04BE9B2A" w14:textId="77777777" w:rsidR="002C7093" w:rsidRDefault="002C7093">
      <w:pPr>
        <w:tabs>
          <w:tab w:val="right" w:pos="7513"/>
        </w:tabs>
        <w:spacing w:after="0"/>
        <w:ind w:left="-142" w:right="-1"/>
        <w:rPr>
          <w:rFonts w:cs="Tahoma"/>
          <w:b/>
          <w:sz w:val="20"/>
          <w:lang w:eastAsia="zh-CN"/>
        </w:rPr>
      </w:pPr>
    </w:p>
    <w:p w14:paraId="1F534C63" w14:textId="77777777" w:rsidR="002C7093" w:rsidRDefault="002B5684">
      <w:pPr>
        <w:tabs>
          <w:tab w:val="right" w:pos="7513"/>
        </w:tabs>
        <w:spacing w:after="0"/>
        <w:ind w:left="-142" w:right="-1"/>
        <w:rPr>
          <w:rFonts w:cs="Tahoma"/>
          <w:sz w:val="20"/>
          <w:lang w:eastAsia="zh-CN"/>
        </w:rPr>
      </w:pPr>
      <w:r>
        <w:rPr>
          <w:rFonts w:cs="Tahoma"/>
          <w:sz w:val="20"/>
          <w:lang w:eastAsia="zh-CN"/>
        </w:rPr>
        <w:t>Les biens désignés appartiennent :</w:t>
      </w:r>
    </w:p>
    <w:p w14:paraId="59A6394C" w14:textId="77777777" w:rsidR="002C7093" w:rsidRDefault="002C7093">
      <w:pPr>
        <w:tabs>
          <w:tab w:val="right" w:pos="7513"/>
        </w:tabs>
        <w:spacing w:after="0"/>
        <w:ind w:left="-142" w:right="-1"/>
        <w:rPr>
          <w:rFonts w:cs="Tahoma"/>
          <w:sz w:val="20"/>
          <w:lang w:eastAsia="zh-CN"/>
        </w:rPr>
      </w:pPr>
    </w:p>
    <w:p w14:paraId="58F0EF73" w14:textId="2D7F9E18" w:rsidR="002C7093" w:rsidRDefault="002B5684">
      <w:pPr>
        <w:tabs>
          <w:tab w:val="right" w:pos="7513"/>
        </w:tabs>
        <w:spacing w:after="0"/>
        <w:ind w:left="-142" w:right="-1"/>
        <w:rPr>
          <w:rFonts w:cs="Tahoma"/>
          <w:sz w:val="20"/>
          <w:lang w:eastAsia="zh-CN"/>
        </w:rPr>
      </w:pPr>
      <w:r>
        <w:rPr>
          <w:rFonts w:cs="Tahoma"/>
          <w:sz w:val="20"/>
          <w:lang w:eastAsia="zh-CN"/>
        </w:rPr>
        <w:t xml:space="preserve">1/ Les lots n° 93 et 136 dépendant de l’ensemble immobilier cadastré section IY  </w:t>
      </w:r>
      <w:r w:rsidR="009C1FCE">
        <w:rPr>
          <w:rFonts w:cs="Tahoma"/>
          <w:sz w:val="20"/>
          <w:lang w:eastAsia="zh-CN"/>
        </w:rPr>
        <w:t xml:space="preserve">                 </w:t>
      </w:r>
      <w:r>
        <w:rPr>
          <w:rFonts w:cs="Tahoma"/>
          <w:sz w:val="20"/>
          <w:lang w:eastAsia="zh-CN"/>
        </w:rPr>
        <w:t>n° 172 ont été acquis suivant acte de Me CAPELA LABORDE en date du 9 mars 1989 publié le 14 avril 1989 sous les références Vol. 421 n° 89</w:t>
      </w:r>
    </w:p>
    <w:p w14:paraId="2E1EFCA0" w14:textId="77777777" w:rsidR="002C7093" w:rsidRDefault="002C7093">
      <w:pPr>
        <w:tabs>
          <w:tab w:val="right" w:pos="7513"/>
        </w:tabs>
        <w:spacing w:after="0"/>
        <w:ind w:left="-142" w:right="-1"/>
        <w:rPr>
          <w:rFonts w:cs="Tahoma"/>
          <w:sz w:val="20"/>
          <w:lang w:eastAsia="zh-CN"/>
        </w:rPr>
      </w:pPr>
    </w:p>
    <w:p w14:paraId="75CE448A" w14:textId="77777777" w:rsidR="002C7093" w:rsidRDefault="002B5684">
      <w:pPr>
        <w:tabs>
          <w:tab w:val="right" w:pos="7513"/>
        </w:tabs>
        <w:spacing w:after="0"/>
        <w:ind w:left="-142" w:right="-1"/>
        <w:rPr>
          <w:rFonts w:cs="Tahoma"/>
          <w:sz w:val="20"/>
          <w:lang w:eastAsia="zh-CN"/>
        </w:rPr>
      </w:pPr>
      <w:r>
        <w:rPr>
          <w:rFonts w:cs="Tahoma"/>
          <w:sz w:val="20"/>
          <w:lang w:eastAsia="zh-CN"/>
        </w:rPr>
        <w:t>2/ les lots n° 1/3/4 dépendant de l’ensemble immobilier cadastré section BW n° 150 ont été acquis suivant acte de Me BRISARD en date du 9 août 1991 publié le 18 septembre 1991 sous les références Vol. 1991P n° 11127</w:t>
      </w:r>
    </w:p>
    <w:p w14:paraId="052847BD" w14:textId="77777777" w:rsidR="002C7093" w:rsidRDefault="002C7093">
      <w:pPr>
        <w:tabs>
          <w:tab w:val="right" w:pos="7513"/>
        </w:tabs>
        <w:spacing w:after="0"/>
        <w:ind w:left="-142" w:right="-1"/>
        <w:rPr>
          <w:rFonts w:cs="Tahoma"/>
          <w:sz w:val="20"/>
          <w:lang w:eastAsia="zh-CN"/>
        </w:rPr>
      </w:pPr>
    </w:p>
    <w:p w14:paraId="7554DCD2" w14:textId="77777777" w:rsidR="002C7093" w:rsidRDefault="002B5684">
      <w:pPr>
        <w:tabs>
          <w:tab w:val="right" w:pos="7513"/>
        </w:tabs>
        <w:spacing w:after="0"/>
        <w:ind w:left="-142" w:right="-1"/>
        <w:rPr>
          <w:rFonts w:cs="Tahoma"/>
          <w:sz w:val="20"/>
          <w:lang w:eastAsia="zh-CN"/>
        </w:rPr>
      </w:pPr>
      <w:r>
        <w:rPr>
          <w:rFonts w:cs="Tahoma"/>
          <w:sz w:val="20"/>
          <w:lang w:eastAsia="zh-CN"/>
        </w:rPr>
        <w:t>3/ les lots n° 3/5/6 dépendant de l’ensemble immobilier cadastré section KM n° 135 ont été acquis par acte de Me BRISARD en date du 28 janvier 1992 publié le 10 avril 1992 sous les références Vol. 1992P n° 4402</w:t>
      </w:r>
    </w:p>
    <w:p w14:paraId="53A86936" w14:textId="77777777" w:rsidR="002C7093" w:rsidRDefault="002C7093">
      <w:pPr>
        <w:tabs>
          <w:tab w:val="right" w:pos="7513"/>
        </w:tabs>
        <w:spacing w:after="0"/>
        <w:ind w:left="-142" w:right="-1"/>
        <w:rPr>
          <w:rFonts w:cs="Tahoma"/>
          <w:sz w:val="20"/>
          <w:lang w:eastAsia="zh-CN"/>
        </w:rPr>
      </w:pPr>
    </w:p>
    <w:p w14:paraId="7ED91F72" w14:textId="0767B9BB" w:rsidR="002C7093" w:rsidRDefault="002B5684">
      <w:pPr>
        <w:tabs>
          <w:tab w:val="right" w:pos="7513"/>
        </w:tabs>
        <w:spacing w:after="0"/>
        <w:ind w:left="-142" w:right="-1"/>
        <w:rPr>
          <w:rFonts w:cs="Tahoma"/>
          <w:sz w:val="20"/>
          <w:lang w:eastAsia="zh-CN"/>
        </w:rPr>
      </w:pPr>
      <w:r>
        <w:rPr>
          <w:rFonts w:cs="Tahoma"/>
          <w:sz w:val="20"/>
          <w:lang w:eastAsia="zh-CN"/>
        </w:rPr>
        <w:t xml:space="preserve">4/ Les lots n° 10/11/12/13/14 dépendant de l’ensemble immobilier cadastré section HO n° 5 ont été acquis par acte de Me PAN, en date du 29 juillet 1988 publié le </w:t>
      </w:r>
      <w:r w:rsidR="009C1FCE">
        <w:rPr>
          <w:rFonts w:cs="Tahoma"/>
          <w:sz w:val="20"/>
          <w:lang w:eastAsia="zh-CN"/>
        </w:rPr>
        <w:t xml:space="preserve">                   </w:t>
      </w:r>
      <w:r>
        <w:rPr>
          <w:rFonts w:cs="Tahoma"/>
          <w:sz w:val="20"/>
          <w:lang w:eastAsia="zh-CN"/>
        </w:rPr>
        <w:t>5 septembre 1988 sous les références Vol. 401 n° 155.</w:t>
      </w:r>
    </w:p>
    <w:p w14:paraId="6A9848A8" w14:textId="77777777" w:rsidR="002C7093" w:rsidRDefault="002C7093">
      <w:pPr>
        <w:tabs>
          <w:tab w:val="right" w:pos="7513"/>
        </w:tabs>
        <w:spacing w:after="0"/>
        <w:ind w:left="-142" w:right="-1"/>
        <w:rPr>
          <w:rFonts w:cs="Tahoma"/>
          <w:sz w:val="20"/>
          <w:lang w:eastAsia="zh-CN"/>
        </w:rPr>
      </w:pPr>
    </w:p>
    <w:p w14:paraId="6F2832C4" w14:textId="77777777" w:rsidR="002C7093" w:rsidRDefault="002B5684">
      <w:pPr>
        <w:tabs>
          <w:tab w:val="right" w:pos="7513"/>
        </w:tabs>
        <w:spacing w:after="0"/>
        <w:ind w:left="-142" w:right="-1"/>
        <w:rPr>
          <w:rFonts w:cs="Tahoma"/>
          <w:sz w:val="20"/>
          <w:lang w:eastAsia="zh-CN"/>
        </w:rPr>
      </w:pPr>
      <w:r>
        <w:rPr>
          <w:rFonts w:cs="Tahoma"/>
          <w:sz w:val="20"/>
          <w:lang w:eastAsia="zh-CN"/>
        </w:rPr>
        <w:t>5/ Le lot n° 1 dépendant d’un ensemble immobilier cadastré section KL n° 249 a été acquis par acte de Me SUTILS, en date du 5 septembre 1989 publié le 2 novembre 1989 sous les références Vol. 1989P n° 576 et acte rectificatif publié le 2 novembre 1989 sous les références Vol. 1989P n° 577</w:t>
      </w:r>
    </w:p>
    <w:p w14:paraId="74306BF5" w14:textId="77777777" w:rsidR="002C7093" w:rsidRDefault="002C7093">
      <w:pPr>
        <w:tabs>
          <w:tab w:val="right" w:pos="7513"/>
        </w:tabs>
        <w:spacing w:after="0"/>
        <w:ind w:left="-142" w:right="-1"/>
        <w:rPr>
          <w:rFonts w:cs="Tahoma"/>
          <w:sz w:val="20"/>
          <w:lang w:eastAsia="zh-CN"/>
        </w:rPr>
      </w:pPr>
    </w:p>
    <w:p w14:paraId="00AA7F6F" w14:textId="77777777" w:rsidR="002C7093" w:rsidRDefault="002B5684">
      <w:pPr>
        <w:tabs>
          <w:tab w:val="right" w:pos="7513"/>
        </w:tabs>
        <w:spacing w:after="0"/>
        <w:ind w:left="-142" w:right="-1"/>
        <w:jc w:val="center"/>
        <w:rPr>
          <w:rFonts w:cs="Tahoma"/>
          <w:sz w:val="20"/>
          <w:lang w:eastAsia="zh-CN"/>
        </w:rPr>
      </w:pPr>
      <w:r>
        <w:rPr>
          <w:rFonts w:cs="Tahoma"/>
          <w:sz w:val="20"/>
          <w:lang w:eastAsia="zh-CN"/>
        </w:rPr>
        <w:t>_____________________________</w:t>
      </w:r>
    </w:p>
    <w:p w14:paraId="27E76851" w14:textId="77777777" w:rsidR="002C7093" w:rsidRDefault="002C7093">
      <w:pPr>
        <w:tabs>
          <w:tab w:val="right" w:pos="7513"/>
        </w:tabs>
        <w:spacing w:after="0"/>
        <w:ind w:left="-142" w:right="-1"/>
        <w:rPr>
          <w:rFonts w:cs="Tahoma"/>
          <w:sz w:val="20"/>
          <w:lang w:eastAsia="zh-CN"/>
        </w:rPr>
      </w:pPr>
    </w:p>
    <w:p w14:paraId="7399BE98" w14:textId="77777777" w:rsidR="002C7093" w:rsidRDefault="002B5684">
      <w:pPr>
        <w:tabs>
          <w:tab w:val="right" w:pos="7513"/>
        </w:tabs>
        <w:spacing w:after="0"/>
        <w:ind w:left="-142" w:right="-1"/>
        <w:jc w:val="center"/>
        <w:rPr>
          <w:rFonts w:cs="Tahoma"/>
          <w:lang w:eastAsia="zh-CN"/>
        </w:rPr>
      </w:pPr>
      <w:r>
        <w:rPr>
          <w:rFonts w:cs="Tahoma"/>
          <w:b/>
          <w:sz w:val="20"/>
          <w:lang w:eastAsia="zh-CN"/>
        </w:rPr>
        <w:t>RENSEIGNEMENTS D’URBANISME</w:t>
      </w:r>
    </w:p>
    <w:p w14:paraId="6C31CA62" w14:textId="77777777" w:rsidR="002C7093" w:rsidRDefault="002C7093">
      <w:pPr>
        <w:tabs>
          <w:tab w:val="right" w:pos="7513"/>
        </w:tabs>
        <w:spacing w:after="0"/>
        <w:ind w:left="-142" w:right="-1"/>
        <w:rPr>
          <w:rFonts w:cs="Tahoma"/>
          <w:b/>
          <w:sz w:val="20"/>
          <w:lang w:eastAsia="zh-CN"/>
        </w:rPr>
      </w:pPr>
    </w:p>
    <w:p w14:paraId="4D2E0F41" w14:textId="6E5AA1F2" w:rsidR="002C7093" w:rsidRDefault="002B5684">
      <w:pPr>
        <w:spacing w:after="0"/>
        <w:ind w:left="-142"/>
        <w:rPr>
          <w:rFonts w:cs="Tahoma"/>
          <w:color w:val="000000"/>
          <w:sz w:val="20"/>
        </w:rPr>
      </w:pPr>
      <w:r>
        <w:rPr>
          <w:rFonts w:cs="Tahoma"/>
          <w:color w:val="000000"/>
          <w:sz w:val="20"/>
        </w:rPr>
        <w:t xml:space="preserve">L’adjudicataire fera son affaire personnelle de toutes dispositions d’urbanisme, et de toute limitation administrative au droit de propriété susceptibles d’intéresser </w:t>
      </w:r>
      <w:r w:rsidR="009C1FCE">
        <w:rPr>
          <w:rFonts w:cs="Tahoma"/>
          <w:color w:val="000000"/>
          <w:sz w:val="20"/>
        </w:rPr>
        <w:t xml:space="preserve">             </w:t>
      </w:r>
      <w:r>
        <w:rPr>
          <w:rFonts w:cs="Tahoma"/>
          <w:color w:val="000000"/>
          <w:sz w:val="20"/>
        </w:rPr>
        <w:t>actuellement les biens présentement mis en vente ainsi que de toute modification qui pourrait intervenir par la suite dans ces dispositions d’urbanisme ou dans les limitations administratives au droit de propriété.</w:t>
      </w:r>
    </w:p>
    <w:p w14:paraId="7B0C21FA" w14:textId="77777777" w:rsidR="002C7093" w:rsidRDefault="002B5684">
      <w:pPr>
        <w:spacing w:after="0"/>
        <w:ind w:left="-142"/>
        <w:rPr>
          <w:rFonts w:cs="Tahoma"/>
          <w:color w:val="000000"/>
          <w:sz w:val="20"/>
        </w:rPr>
      </w:pPr>
      <w:r>
        <w:rPr>
          <w:rFonts w:cs="Tahoma"/>
          <w:color w:val="000000"/>
          <w:sz w:val="20"/>
        </w:rPr>
        <w:t xml:space="preserve"> </w:t>
      </w:r>
    </w:p>
    <w:p w14:paraId="28EA479F" w14:textId="77777777" w:rsidR="002C7093" w:rsidRDefault="002B5684">
      <w:pPr>
        <w:tabs>
          <w:tab w:val="right" w:pos="7513"/>
        </w:tabs>
        <w:spacing w:after="0"/>
        <w:ind w:left="-142" w:right="-1"/>
        <w:jc w:val="center"/>
        <w:rPr>
          <w:rFonts w:cs="Tahoma"/>
          <w:sz w:val="20"/>
          <w:lang w:eastAsia="zh-CN"/>
        </w:rPr>
      </w:pPr>
      <w:r>
        <w:rPr>
          <w:rFonts w:cs="Tahoma"/>
          <w:sz w:val="20"/>
          <w:lang w:eastAsia="zh-CN"/>
        </w:rPr>
        <w:lastRenderedPageBreak/>
        <w:t>_____________________________</w:t>
      </w:r>
    </w:p>
    <w:p w14:paraId="3ECA6F89" w14:textId="77777777" w:rsidR="002C7093" w:rsidRDefault="002C7093">
      <w:pPr>
        <w:tabs>
          <w:tab w:val="right" w:pos="7513"/>
        </w:tabs>
        <w:spacing w:after="0"/>
        <w:ind w:left="-142" w:right="-1"/>
        <w:rPr>
          <w:rFonts w:cs="Tahoma"/>
          <w:sz w:val="20"/>
          <w:lang w:eastAsia="zh-CN"/>
        </w:rPr>
      </w:pPr>
    </w:p>
    <w:p w14:paraId="7725AD43" w14:textId="77777777" w:rsidR="002C7093" w:rsidRDefault="002B5684">
      <w:pPr>
        <w:tabs>
          <w:tab w:val="right" w:pos="7513"/>
        </w:tabs>
        <w:spacing w:after="0" w:line="480" w:lineRule="auto"/>
        <w:ind w:left="-284"/>
        <w:jc w:val="center"/>
        <w:rPr>
          <w:rFonts w:cs="Tahoma"/>
          <w:lang w:eastAsia="zh-CN"/>
        </w:rPr>
      </w:pPr>
      <w:r>
        <w:rPr>
          <w:rFonts w:cs="Tahoma"/>
          <w:b/>
          <w:sz w:val="20"/>
          <w:lang w:eastAsia="en-US"/>
        </w:rPr>
        <w:t>DOSSIER DE DIAGNOSTIC TECHNIQUE UNIQUE</w:t>
      </w:r>
    </w:p>
    <w:p w14:paraId="7B74E304" w14:textId="77777777" w:rsidR="002C7093" w:rsidRDefault="002B5684">
      <w:pPr>
        <w:tabs>
          <w:tab w:val="right" w:pos="7513"/>
        </w:tabs>
        <w:spacing w:after="0" w:line="480" w:lineRule="auto"/>
        <w:ind w:left="-142" w:right="-1"/>
        <w:jc w:val="center"/>
        <w:rPr>
          <w:rFonts w:cs="Tahoma"/>
          <w:lang w:eastAsia="zh-CN"/>
        </w:rPr>
      </w:pPr>
      <w:r>
        <w:rPr>
          <w:rFonts w:cs="Tahoma"/>
          <w:b/>
          <w:bCs/>
          <w:sz w:val="20"/>
          <w:lang w:eastAsia="en-US"/>
        </w:rPr>
        <w:t>DÉCHARGE DE RESPONSABILITÉ</w:t>
      </w:r>
    </w:p>
    <w:p w14:paraId="4E35FE13" w14:textId="77777777" w:rsidR="002C7093" w:rsidRDefault="002B5684">
      <w:pPr>
        <w:tabs>
          <w:tab w:val="right" w:pos="7513"/>
        </w:tabs>
        <w:spacing w:after="0"/>
        <w:ind w:left="-142" w:right="-1"/>
        <w:rPr>
          <w:rFonts w:cs="Tahoma"/>
          <w:lang w:eastAsia="zh-CN"/>
        </w:rPr>
      </w:pPr>
      <w:r>
        <w:rPr>
          <w:rFonts w:cs="Tahoma"/>
          <w:sz w:val="20"/>
          <w:lang w:eastAsia="zh-CN"/>
        </w:rPr>
        <w:t>Conformément à l’art. L 271-4-1 du titre 7 du livre II du code de la construction et de l’habitation, il sera annexé au présent cahier des conditions de la vente le dossier de diagnostic technique (loi Carrez, amiante, termites, plomb, performance énergétique)</w:t>
      </w:r>
    </w:p>
    <w:p w14:paraId="0860EEDB" w14:textId="77777777" w:rsidR="002C7093" w:rsidRDefault="002C7093">
      <w:pPr>
        <w:tabs>
          <w:tab w:val="right" w:pos="7513"/>
        </w:tabs>
        <w:spacing w:after="0"/>
        <w:ind w:left="-142" w:right="-1"/>
        <w:rPr>
          <w:rFonts w:cs="Tahoma"/>
          <w:sz w:val="20"/>
          <w:lang w:eastAsia="zh-CN"/>
        </w:rPr>
      </w:pPr>
    </w:p>
    <w:p w14:paraId="09B7F3C5" w14:textId="624ED039" w:rsidR="002C7093" w:rsidRDefault="002B5684">
      <w:pPr>
        <w:tabs>
          <w:tab w:val="right" w:pos="7513"/>
        </w:tabs>
        <w:spacing w:after="0"/>
        <w:ind w:left="-142" w:right="-1"/>
        <w:rPr>
          <w:rFonts w:cs="Tahoma"/>
          <w:lang w:eastAsia="zh-CN"/>
        </w:rPr>
      </w:pPr>
      <w:r>
        <w:rPr>
          <w:rFonts w:cs="Tahoma"/>
          <w:sz w:val="20"/>
          <w:lang w:eastAsia="zh-CN"/>
        </w:rPr>
        <w:t xml:space="preserve">Et tels au surplus que lesdits biens et droits immobiliers qui précèdent, </w:t>
      </w:r>
      <w:proofErr w:type="gramStart"/>
      <w:r>
        <w:rPr>
          <w:rFonts w:cs="Tahoma"/>
          <w:sz w:val="20"/>
          <w:lang w:eastAsia="zh-CN"/>
        </w:rPr>
        <w:t xml:space="preserve">existent, </w:t>
      </w:r>
      <w:r w:rsidR="009C1FCE">
        <w:rPr>
          <w:rFonts w:cs="Tahoma"/>
          <w:sz w:val="20"/>
          <w:lang w:eastAsia="zh-CN"/>
        </w:rPr>
        <w:t xml:space="preserve">  </w:t>
      </w:r>
      <w:proofErr w:type="gramEnd"/>
      <w:r w:rsidR="009C1FCE">
        <w:rPr>
          <w:rFonts w:cs="Tahoma"/>
          <w:sz w:val="20"/>
          <w:lang w:eastAsia="zh-CN"/>
        </w:rPr>
        <w:t xml:space="preserve"> </w:t>
      </w:r>
      <w:r>
        <w:rPr>
          <w:rFonts w:cs="Tahoma"/>
          <w:sz w:val="20"/>
          <w:lang w:eastAsia="zh-CN"/>
        </w:rPr>
        <w:t xml:space="preserve">s’étendent, poursuivent et comportent, avec toutes leurs aisances, appartenances, dépendances, ensemble de tous immeubles par destination, et en particulier tout </w:t>
      </w:r>
      <w:r w:rsidR="009C1FCE">
        <w:rPr>
          <w:rFonts w:cs="Tahoma"/>
          <w:sz w:val="20"/>
          <w:lang w:eastAsia="zh-CN"/>
        </w:rPr>
        <w:t xml:space="preserve">           </w:t>
      </w:r>
      <w:r>
        <w:rPr>
          <w:rFonts w:cs="Tahoma"/>
          <w:sz w:val="20"/>
          <w:lang w:eastAsia="zh-CN"/>
        </w:rPr>
        <w:t>matériel pouvant avoir le caractère d’immeuble par destination, et tout droit et toute servitude pouvant y être attaché, et toute augmentation et amélioration à y survenir, sans aucune exception ni réserve.</w:t>
      </w:r>
    </w:p>
    <w:p w14:paraId="710F867C" w14:textId="77777777" w:rsidR="002C7093" w:rsidRDefault="002C7093">
      <w:pPr>
        <w:tabs>
          <w:tab w:val="right" w:pos="7513"/>
        </w:tabs>
        <w:spacing w:after="0"/>
        <w:ind w:left="-142" w:right="-1"/>
        <w:rPr>
          <w:rFonts w:cs="Tahoma"/>
          <w:sz w:val="20"/>
          <w:lang w:eastAsia="zh-CN"/>
        </w:rPr>
      </w:pPr>
    </w:p>
    <w:p w14:paraId="7BA72C8B" w14:textId="77777777" w:rsidR="002C7093" w:rsidRDefault="002B5684">
      <w:pPr>
        <w:tabs>
          <w:tab w:val="right" w:pos="7513"/>
        </w:tabs>
        <w:spacing w:after="0"/>
        <w:ind w:left="-142" w:right="-1"/>
        <w:rPr>
          <w:rFonts w:cs="Tahoma"/>
          <w:lang w:eastAsia="zh-CN"/>
        </w:rPr>
      </w:pPr>
      <w:r>
        <w:rPr>
          <w:rFonts w:cs="Tahoma"/>
          <w:sz w:val="20"/>
          <w:lang w:eastAsia="zh-CN"/>
        </w:rPr>
        <w:t>L’adjudicataire fera son affaire personnelle, sans aucun recours envers qui que ce soit, de toutes expulsions et indemnités d’occupation qui s’avèreraient nécessaires.</w:t>
      </w:r>
    </w:p>
    <w:p w14:paraId="5764C71B" w14:textId="77777777" w:rsidR="002C7093" w:rsidRDefault="002C7093">
      <w:pPr>
        <w:tabs>
          <w:tab w:val="right" w:pos="7513"/>
        </w:tabs>
        <w:spacing w:after="0"/>
        <w:ind w:left="-142" w:right="-1"/>
        <w:rPr>
          <w:rFonts w:cs="Tahoma"/>
          <w:sz w:val="20"/>
          <w:lang w:eastAsia="zh-CN"/>
        </w:rPr>
      </w:pPr>
    </w:p>
    <w:p w14:paraId="50374554" w14:textId="77777777" w:rsidR="002C7093" w:rsidRDefault="002B5684">
      <w:pPr>
        <w:tabs>
          <w:tab w:val="right" w:pos="7513"/>
        </w:tabs>
        <w:spacing w:after="0"/>
        <w:ind w:left="-142" w:right="-1"/>
        <w:rPr>
          <w:rFonts w:cs="Tahoma"/>
          <w:lang w:eastAsia="zh-CN"/>
        </w:rPr>
      </w:pPr>
      <w:r>
        <w:rPr>
          <w:rFonts w:cs="Tahoma"/>
          <w:sz w:val="20"/>
          <w:lang w:eastAsia="zh-CN"/>
        </w:rPr>
        <w:t>Toutes les indications qui précèdent ont été réunies par l’avocat poursuivant, à l’aide de renseignements qu’il a pu se procurer, de notes ou documents desquels ils ont été puisés.</w:t>
      </w:r>
    </w:p>
    <w:p w14:paraId="736B7E48" w14:textId="77777777" w:rsidR="002C7093" w:rsidRDefault="002C7093">
      <w:pPr>
        <w:tabs>
          <w:tab w:val="right" w:pos="7513"/>
        </w:tabs>
        <w:spacing w:after="0"/>
        <w:ind w:left="-142" w:right="-1"/>
        <w:rPr>
          <w:rFonts w:cs="Tahoma"/>
          <w:sz w:val="20"/>
          <w:lang w:eastAsia="zh-CN"/>
        </w:rPr>
      </w:pPr>
    </w:p>
    <w:p w14:paraId="7DD87708" w14:textId="77777777" w:rsidR="002C7093" w:rsidRDefault="002B5684">
      <w:pPr>
        <w:tabs>
          <w:tab w:val="right" w:pos="7513"/>
        </w:tabs>
        <w:spacing w:after="0"/>
        <w:ind w:left="-142" w:right="-1"/>
        <w:rPr>
          <w:rFonts w:cs="Tahoma"/>
          <w:lang w:eastAsia="zh-CN"/>
        </w:rPr>
      </w:pPr>
      <w:r>
        <w:rPr>
          <w:rFonts w:cs="Tahoma"/>
          <w:sz w:val="20"/>
          <w:lang w:eastAsia="zh-CN"/>
        </w:rPr>
        <w:t>En conséquence, il ne pourra être recherché à l’occasion d’erreurs, inexactitudes ou omissions qui pourraient s’y trouver, malgré tout le soin apporté.</w:t>
      </w:r>
    </w:p>
    <w:p w14:paraId="745B56E1" w14:textId="77777777" w:rsidR="002C7093" w:rsidRDefault="002C7093">
      <w:pPr>
        <w:tabs>
          <w:tab w:val="right" w:pos="7513"/>
        </w:tabs>
        <w:spacing w:after="0"/>
        <w:ind w:left="-142" w:right="-1"/>
        <w:rPr>
          <w:rFonts w:cs="Tahoma"/>
          <w:sz w:val="20"/>
          <w:lang w:eastAsia="zh-CN"/>
        </w:rPr>
      </w:pPr>
    </w:p>
    <w:p w14:paraId="6F20E202" w14:textId="77777777" w:rsidR="002C7093" w:rsidRDefault="002B5684">
      <w:pPr>
        <w:tabs>
          <w:tab w:val="right" w:pos="7513"/>
        </w:tabs>
        <w:spacing w:after="0"/>
        <w:ind w:left="-142" w:right="-1"/>
        <w:rPr>
          <w:rFonts w:cs="Tahoma"/>
          <w:lang w:eastAsia="zh-CN"/>
        </w:rPr>
      </w:pPr>
      <w:r>
        <w:rPr>
          <w:rFonts w:cs="Tahoma"/>
          <w:sz w:val="20"/>
          <w:lang w:eastAsia="zh-CN"/>
        </w:rPr>
        <w:t xml:space="preserve">Il appartiendra à l’adjudicataire comme subrogé aux droits du vendeur de se procurer lui-même tous </w:t>
      </w:r>
      <w:proofErr w:type="gramStart"/>
      <w:r>
        <w:rPr>
          <w:rFonts w:cs="Tahoma"/>
          <w:sz w:val="20"/>
          <w:lang w:eastAsia="zh-CN"/>
        </w:rPr>
        <w:t>titres</w:t>
      </w:r>
      <w:proofErr w:type="gramEnd"/>
      <w:r>
        <w:rPr>
          <w:rFonts w:cs="Tahoma"/>
          <w:sz w:val="20"/>
          <w:lang w:eastAsia="zh-CN"/>
        </w:rPr>
        <w:t xml:space="preserve"> établissant la propriété du lot immobilier mis en vente ainsi que de vérifier tous autres éléments.</w:t>
      </w:r>
    </w:p>
    <w:p w14:paraId="5B8B52B2" w14:textId="77777777" w:rsidR="002C7093" w:rsidRDefault="002C7093">
      <w:pPr>
        <w:tabs>
          <w:tab w:val="right" w:pos="7513"/>
        </w:tabs>
        <w:spacing w:after="0"/>
        <w:ind w:left="-142" w:right="-1"/>
        <w:rPr>
          <w:rFonts w:cs="Tahoma"/>
          <w:sz w:val="20"/>
          <w:lang w:eastAsia="zh-CN"/>
        </w:rPr>
      </w:pPr>
    </w:p>
    <w:p w14:paraId="0AF06D21" w14:textId="71ABB912" w:rsidR="002C7093" w:rsidRDefault="002B5684">
      <w:pPr>
        <w:tabs>
          <w:tab w:val="right" w:pos="7513"/>
        </w:tabs>
        <w:spacing w:after="0"/>
        <w:ind w:left="-142" w:right="-1"/>
        <w:rPr>
          <w:rFonts w:cs="Tahoma"/>
          <w:lang w:eastAsia="zh-CN"/>
        </w:rPr>
      </w:pPr>
      <w:r>
        <w:rPr>
          <w:rFonts w:cs="Tahoma"/>
          <w:sz w:val="20"/>
          <w:lang w:eastAsia="zh-CN"/>
        </w:rPr>
        <w:t xml:space="preserve">Il est rappelé que, conformément aux dispositions de l’art. 1649 du code civil, la </w:t>
      </w:r>
      <w:r w:rsidR="009C1FCE">
        <w:rPr>
          <w:rFonts w:cs="Tahoma"/>
          <w:sz w:val="20"/>
          <w:lang w:eastAsia="zh-CN"/>
        </w:rPr>
        <w:t xml:space="preserve">           </w:t>
      </w:r>
      <w:r>
        <w:rPr>
          <w:rFonts w:cs="Tahoma"/>
          <w:sz w:val="20"/>
          <w:lang w:eastAsia="zh-CN"/>
        </w:rPr>
        <w:t>garantie des vices cachés n’est pas due en matière de vente par autorité de justice.</w:t>
      </w:r>
    </w:p>
    <w:p w14:paraId="44974522" w14:textId="77777777" w:rsidR="002C7093" w:rsidRDefault="002C7093">
      <w:pPr>
        <w:tabs>
          <w:tab w:val="right" w:pos="7513"/>
        </w:tabs>
        <w:spacing w:after="0"/>
        <w:ind w:left="-142" w:right="-1"/>
        <w:rPr>
          <w:rFonts w:cs="Tahoma"/>
          <w:sz w:val="20"/>
          <w:lang w:eastAsia="zh-CN"/>
        </w:rPr>
      </w:pPr>
    </w:p>
    <w:p w14:paraId="7A440164" w14:textId="77777777" w:rsidR="002C7093" w:rsidRDefault="002B5684">
      <w:pPr>
        <w:tabs>
          <w:tab w:val="right" w:pos="7513"/>
        </w:tabs>
        <w:spacing w:after="0"/>
        <w:ind w:left="-142" w:right="-1"/>
        <w:jc w:val="center"/>
        <w:rPr>
          <w:rFonts w:cs="Tahoma"/>
          <w:lang w:eastAsia="zh-CN"/>
        </w:rPr>
      </w:pPr>
      <w:r>
        <w:rPr>
          <w:rFonts w:cs="Tahoma"/>
          <w:sz w:val="20"/>
          <w:lang w:eastAsia="zh-CN"/>
        </w:rPr>
        <w:t>_____________________________</w:t>
      </w:r>
    </w:p>
    <w:p w14:paraId="1DF64394" w14:textId="77777777" w:rsidR="002C7093" w:rsidRDefault="002C7093">
      <w:pPr>
        <w:tabs>
          <w:tab w:val="right" w:pos="7513"/>
        </w:tabs>
        <w:spacing w:after="0"/>
        <w:ind w:left="-142" w:right="-1"/>
        <w:rPr>
          <w:rFonts w:cs="Tahoma"/>
          <w:sz w:val="20"/>
          <w:lang w:eastAsia="zh-CN"/>
        </w:rPr>
      </w:pPr>
    </w:p>
    <w:p w14:paraId="0B8B4E20" w14:textId="77777777" w:rsidR="002C7093" w:rsidRDefault="002B5684">
      <w:pPr>
        <w:spacing w:after="0"/>
        <w:jc w:val="center"/>
        <w:rPr>
          <w:rFonts w:cs="Tahoma"/>
          <w:b/>
          <w:bCs/>
          <w:color w:val="000000"/>
          <w:sz w:val="20"/>
        </w:rPr>
      </w:pPr>
      <w:r>
        <w:rPr>
          <w:rFonts w:cs="Tahoma"/>
          <w:b/>
          <w:bCs/>
          <w:color w:val="000000"/>
          <w:sz w:val="20"/>
        </w:rPr>
        <w:t>CLAUSES SPÉCIALES</w:t>
      </w:r>
    </w:p>
    <w:p w14:paraId="7A40CE6E" w14:textId="77777777" w:rsidR="002C7093" w:rsidRDefault="002C7093">
      <w:pPr>
        <w:spacing w:after="0"/>
        <w:jc w:val="center"/>
        <w:rPr>
          <w:rFonts w:cs="Tahoma"/>
          <w:color w:val="000000"/>
          <w:sz w:val="20"/>
        </w:rPr>
      </w:pPr>
    </w:p>
    <w:p w14:paraId="233C43A1" w14:textId="77777777" w:rsidR="002C7093" w:rsidRDefault="002B5684">
      <w:pPr>
        <w:spacing w:after="0"/>
        <w:ind w:left="-142"/>
        <w:rPr>
          <w:rFonts w:cs="Tahoma"/>
          <w:color w:val="000000"/>
          <w:sz w:val="20"/>
        </w:rPr>
      </w:pPr>
      <w:r>
        <w:rPr>
          <w:rFonts w:cs="Tahoma"/>
          <w:color w:val="000000"/>
          <w:sz w:val="20"/>
        </w:rPr>
        <w:t xml:space="preserve">Dans le cas où l’immeuble vendu dépend d’un ensemble en copropriété, il est rappelé qu’en conformité avec le décret n° 67-223 du 17 mars 1967, article 6, l’adjudicataire est tenu de notifier au Syndic de la copropriété (soit par lui-même, soit par le notaire qui a établi l’acte, soit par l’avocat qui a obtenu une décision judiciaire), l’acte ou décision qui, suivant les cas, réalise, atteste, constate ou transfert. </w:t>
      </w:r>
    </w:p>
    <w:p w14:paraId="59FB4018" w14:textId="77777777" w:rsidR="002C7093" w:rsidRDefault="002C7093">
      <w:pPr>
        <w:spacing w:after="0"/>
        <w:ind w:left="-142"/>
        <w:rPr>
          <w:rFonts w:cs="Tahoma"/>
          <w:color w:val="000000"/>
          <w:sz w:val="20"/>
        </w:rPr>
      </w:pPr>
    </w:p>
    <w:p w14:paraId="16D6B2EF" w14:textId="77777777" w:rsidR="002C7093" w:rsidRDefault="002B5684">
      <w:pPr>
        <w:tabs>
          <w:tab w:val="right" w:pos="7513"/>
        </w:tabs>
        <w:spacing w:after="0"/>
        <w:ind w:left="-142" w:right="-1"/>
        <w:rPr>
          <w:rFonts w:cs="Tahoma"/>
          <w:sz w:val="20"/>
          <w:lang w:eastAsia="zh-CN"/>
        </w:rPr>
      </w:pPr>
      <w:r>
        <w:rPr>
          <w:rFonts w:cs="Tahoma"/>
          <w:sz w:val="20"/>
          <w:lang w:eastAsia="zh-CN"/>
        </w:rPr>
        <w:t>En conséquence, l’adjudicataire devra notifier au Syndic, dès qu’elle sera définitive, par lettre recommandée avec avis de réception (article 63 du décret) en y portant la désignation du lot ou de la fraction de lot, les nom, prénoms, domicile réel ou élu de l’acquéreur ou du titulaire du droit, et, le cas échéant, le mandataire commun, si cette adjudication est faite au profit de plusieurs personnes ayant constitué une société propriétaire.</w:t>
      </w:r>
    </w:p>
    <w:p w14:paraId="459B48F9" w14:textId="77777777" w:rsidR="002C7093" w:rsidRDefault="002C7093">
      <w:pPr>
        <w:tabs>
          <w:tab w:val="right" w:pos="7513"/>
        </w:tabs>
        <w:spacing w:after="0"/>
        <w:ind w:left="-142" w:right="-1"/>
        <w:rPr>
          <w:rFonts w:cs="Tahoma"/>
          <w:sz w:val="20"/>
          <w:lang w:eastAsia="zh-CN"/>
        </w:rPr>
      </w:pPr>
    </w:p>
    <w:p w14:paraId="714B639A" w14:textId="77777777" w:rsidR="002C7093" w:rsidRDefault="002B5684">
      <w:pPr>
        <w:tabs>
          <w:tab w:val="right" w:pos="7513"/>
        </w:tabs>
        <w:spacing w:after="0"/>
        <w:ind w:left="-142" w:right="-1"/>
        <w:jc w:val="center"/>
        <w:rPr>
          <w:rFonts w:cs="Tahoma"/>
          <w:lang w:eastAsia="zh-CN"/>
        </w:rPr>
      </w:pPr>
      <w:r>
        <w:rPr>
          <w:rFonts w:cs="Tahoma"/>
          <w:sz w:val="20"/>
          <w:lang w:eastAsia="zh-CN"/>
        </w:rPr>
        <w:t>_____________________________</w:t>
      </w:r>
    </w:p>
    <w:p w14:paraId="74390167" w14:textId="77777777" w:rsidR="002C7093" w:rsidRDefault="002C7093">
      <w:pPr>
        <w:tabs>
          <w:tab w:val="right" w:pos="7513"/>
        </w:tabs>
        <w:spacing w:after="0"/>
        <w:ind w:left="-142" w:right="-1"/>
        <w:rPr>
          <w:rFonts w:cs="Tahoma"/>
          <w:sz w:val="20"/>
          <w:lang w:eastAsia="zh-CN"/>
        </w:rPr>
      </w:pPr>
    </w:p>
    <w:p w14:paraId="49F7D35D" w14:textId="77777777" w:rsidR="002C7093" w:rsidRDefault="002B5684">
      <w:pPr>
        <w:spacing w:after="0" w:line="249" w:lineRule="exact"/>
        <w:ind w:left="-142"/>
        <w:jc w:val="center"/>
        <w:rPr>
          <w:rFonts w:cs="Tahoma"/>
          <w:lang w:eastAsia="zh-CN"/>
        </w:rPr>
      </w:pPr>
      <w:r>
        <w:rPr>
          <w:rFonts w:eastAsia="Arial" w:cs="Tahoma"/>
          <w:b/>
          <w:color w:val="000000"/>
          <w:sz w:val="20"/>
          <w:lang w:eastAsia="zh-CN"/>
        </w:rPr>
        <w:lastRenderedPageBreak/>
        <w:t xml:space="preserve">DROITS DE PRÉEMPTION OU DROITS DE SUBSTITUTION </w:t>
      </w:r>
    </w:p>
    <w:p w14:paraId="437475DF" w14:textId="77777777" w:rsidR="002C7093" w:rsidRDefault="002C7093">
      <w:pPr>
        <w:spacing w:after="0" w:line="256" w:lineRule="exact"/>
        <w:ind w:left="-142"/>
        <w:jc w:val="left"/>
        <w:rPr>
          <w:rFonts w:eastAsia="Arial" w:cs="Tahoma"/>
          <w:b/>
          <w:color w:val="000000"/>
          <w:spacing w:val="3"/>
          <w:sz w:val="20"/>
          <w:u w:val="single"/>
          <w:lang w:eastAsia="zh-CN"/>
        </w:rPr>
      </w:pPr>
    </w:p>
    <w:p w14:paraId="65DAB2BE" w14:textId="77777777" w:rsidR="002C7093" w:rsidRDefault="002B5684">
      <w:pPr>
        <w:spacing w:after="0" w:line="256" w:lineRule="exact"/>
        <w:ind w:left="-142"/>
        <w:rPr>
          <w:rFonts w:cs="Tahoma"/>
          <w:lang w:eastAsia="zh-CN"/>
        </w:rPr>
      </w:pPr>
      <w:r>
        <w:rPr>
          <w:rFonts w:eastAsia="Arial" w:cs="Tahoma"/>
          <w:color w:val="000000"/>
          <w:spacing w:val="3"/>
          <w:sz w:val="20"/>
          <w:lang w:eastAsia="zh-CN"/>
        </w:rPr>
        <w:t>Selon la loi n° 98-657 du 29 Juillet 1998 :</w:t>
      </w:r>
    </w:p>
    <w:p w14:paraId="12080ED9" w14:textId="77777777" w:rsidR="002C7093" w:rsidRDefault="002C7093">
      <w:pPr>
        <w:spacing w:after="0" w:line="256" w:lineRule="exact"/>
        <w:ind w:left="-142"/>
        <w:rPr>
          <w:rFonts w:eastAsia="Arial" w:cs="Tahoma"/>
          <w:color w:val="000000"/>
          <w:spacing w:val="3"/>
          <w:sz w:val="20"/>
          <w:lang w:eastAsia="zh-CN"/>
        </w:rPr>
      </w:pPr>
    </w:p>
    <w:p w14:paraId="5A2E5CEB" w14:textId="77777777" w:rsidR="002C7093" w:rsidRDefault="002B5684">
      <w:pPr>
        <w:spacing w:after="0" w:line="253" w:lineRule="exact"/>
        <w:ind w:left="-142"/>
        <w:rPr>
          <w:rFonts w:cs="Tahoma"/>
          <w:lang w:eastAsia="zh-CN"/>
        </w:rPr>
      </w:pPr>
      <w:r>
        <w:rPr>
          <w:rFonts w:eastAsia="Arial" w:cs="Tahoma"/>
          <w:i/>
          <w:color w:val="000000"/>
          <w:spacing w:val="3"/>
          <w:sz w:val="20"/>
          <w:u w:val="single"/>
          <w:lang w:eastAsia="zh-CN"/>
        </w:rPr>
        <w:t>Article 108 :</w:t>
      </w:r>
    </w:p>
    <w:p w14:paraId="3FAF8527" w14:textId="77777777" w:rsidR="002C7093" w:rsidRDefault="002B5684">
      <w:pPr>
        <w:spacing w:after="0" w:line="250" w:lineRule="exact"/>
        <w:ind w:left="-142"/>
        <w:rPr>
          <w:rFonts w:cs="Tahoma"/>
          <w:lang w:eastAsia="zh-CN"/>
        </w:rPr>
      </w:pPr>
      <w:r>
        <w:rPr>
          <w:rFonts w:eastAsia="Arial" w:cs="Tahoma"/>
          <w:i/>
          <w:color w:val="000000"/>
          <w:spacing w:val="3"/>
          <w:sz w:val="20"/>
          <w:lang w:eastAsia="zh-CN"/>
        </w:rPr>
        <w:t>Le titre 1°/ du livre 6 du Code de la Construction et de l'Habitation est complété par un chapitre 6 ainsi rédigé :</w:t>
      </w:r>
    </w:p>
    <w:p w14:paraId="4B940495" w14:textId="77777777" w:rsidR="002C7093" w:rsidRDefault="002B5684">
      <w:pPr>
        <w:spacing w:after="0" w:line="261" w:lineRule="exact"/>
        <w:ind w:left="-142"/>
        <w:rPr>
          <w:rFonts w:cs="Tahoma"/>
          <w:lang w:eastAsia="zh-CN"/>
        </w:rPr>
      </w:pPr>
      <w:r>
        <w:rPr>
          <w:rFonts w:eastAsia="Arial" w:cs="Tahoma"/>
          <w:i/>
          <w:color w:val="000000"/>
          <w:sz w:val="20"/>
          <w:lang w:eastAsia="zh-CN"/>
        </w:rPr>
        <w:t>Dispositions applicables en matière de saisie-immobilière du logement principal.</w:t>
      </w:r>
    </w:p>
    <w:p w14:paraId="088092B0" w14:textId="77777777" w:rsidR="002C7093" w:rsidRDefault="002C7093">
      <w:pPr>
        <w:spacing w:after="0" w:line="261" w:lineRule="exact"/>
        <w:ind w:left="-142"/>
        <w:rPr>
          <w:rFonts w:eastAsia="Arial" w:cs="Tahoma"/>
          <w:i/>
          <w:color w:val="000000"/>
          <w:sz w:val="20"/>
          <w:lang w:eastAsia="zh-CN"/>
        </w:rPr>
      </w:pPr>
    </w:p>
    <w:p w14:paraId="47881326" w14:textId="77777777" w:rsidR="002C7093" w:rsidRDefault="002B5684">
      <w:pPr>
        <w:spacing w:after="0" w:line="253" w:lineRule="exact"/>
        <w:ind w:left="-142"/>
        <w:rPr>
          <w:rFonts w:cs="Tahoma"/>
          <w:lang w:eastAsia="zh-CN"/>
        </w:rPr>
      </w:pPr>
      <w:r>
        <w:rPr>
          <w:rFonts w:eastAsia="Arial" w:cs="Tahoma"/>
          <w:i/>
          <w:color w:val="000000"/>
          <w:spacing w:val="3"/>
          <w:sz w:val="20"/>
          <w:u w:val="single"/>
          <w:lang w:eastAsia="zh-CN"/>
        </w:rPr>
        <w:t>Article L 616 :</w:t>
      </w:r>
    </w:p>
    <w:p w14:paraId="4A536EE6" w14:textId="0179B86E" w:rsidR="002C7093" w:rsidRDefault="002B5684">
      <w:pPr>
        <w:spacing w:after="0" w:line="255" w:lineRule="exact"/>
        <w:ind w:left="-142"/>
        <w:rPr>
          <w:rFonts w:cs="Tahoma"/>
          <w:lang w:eastAsia="zh-CN"/>
        </w:rPr>
      </w:pPr>
      <w:r>
        <w:rPr>
          <w:rFonts w:eastAsia="Arial" w:cs="Tahoma"/>
          <w:i/>
          <w:color w:val="000000"/>
          <w:spacing w:val="4"/>
          <w:sz w:val="20"/>
          <w:lang w:eastAsia="zh-CN"/>
        </w:rPr>
        <w:t xml:space="preserve">En cas de vente sur saisie-immobilière d'un immeuble ou d'une partie d'immeuble constituant la résidence principale d'une personne qui remplit les conditions de ressources pour l'attribution d'un logement à loyer modéré, il est institué au </w:t>
      </w:r>
      <w:r w:rsidR="009C1FCE">
        <w:rPr>
          <w:rFonts w:eastAsia="Arial" w:cs="Tahoma"/>
          <w:i/>
          <w:color w:val="000000"/>
          <w:spacing w:val="4"/>
          <w:sz w:val="20"/>
          <w:lang w:eastAsia="zh-CN"/>
        </w:rPr>
        <w:t xml:space="preserve">            </w:t>
      </w:r>
      <w:r>
        <w:rPr>
          <w:rFonts w:eastAsia="Arial" w:cs="Tahoma"/>
          <w:i/>
          <w:color w:val="000000"/>
          <w:spacing w:val="4"/>
          <w:sz w:val="20"/>
          <w:lang w:eastAsia="zh-CN"/>
        </w:rPr>
        <w:t>bénéfice de la commune un droit de préemption destiné à assurer le maintien dans les lieux du saisi.</w:t>
      </w:r>
    </w:p>
    <w:p w14:paraId="7DD23C13" w14:textId="77777777" w:rsidR="002C7093" w:rsidRDefault="002C7093">
      <w:pPr>
        <w:spacing w:after="0" w:line="255" w:lineRule="exact"/>
        <w:ind w:left="-142"/>
        <w:rPr>
          <w:rFonts w:eastAsia="Arial" w:cs="Tahoma"/>
          <w:i/>
          <w:color w:val="000000"/>
          <w:spacing w:val="4"/>
          <w:sz w:val="20"/>
          <w:lang w:eastAsia="zh-CN"/>
        </w:rPr>
      </w:pPr>
    </w:p>
    <w:p w14:paraId="0557B2E5" w14:textId="5EC69F03" w:rsidR="002C7093" w:rsidRDefault="002B5684">
      <w:pPr>
        <w:spacing w:after="0" w:line="254" w:lineRule="exact"/>
        <w:ind w:left="-142"/>
        <w:rPr>
          <w:rFonts w:cs="Tahoma"/>
          <w:lang w:eastAsia="zh-CN"/>
        </w:rPr>
      </w:pPr>
      <w:r>
        <w:rPr>
          <w:rFonts w:eastAsia="Arial" w:cs="Tahoma"/>
          <w:i/>
          <w:color w:val="000000"/>
          <w:sz w:val="20"/>
          <w:lang w:eastAsia="zh-CN"/>
        </w:rPr>
        <w:t xml:space="preserve">Ce droit de préemption est exercé suivant les modalités prévues par le Code de </w:t>
      </w:r>
      <w:r w:rsidR="009C1FCE">
        <w:rPr>
          <w:rFonts w:eastAsia="Arial" w:cs="Tahoma"/>
          <w:i/>
          <w:color w:val="000000"/>
          <w:sz w:val="20"/>
          <w:lang w:eastAsia="zh-CN"/>
        </w:rPr>
        <w:t xml:space="preserve">                  </w:t>
      </w:r>
      <w:r>
        <w:rPr>
          <w:rFonts w:eastAsia="Arial" w:cs="Tahoma"/>
          <w:i/>
          <w:color w:val="000000"/>
          <w:sz w:val="20"/>
          <w:lang w:eastAsia="zh-CN"/>
        </w:rPr>
        <w:t>l'Urbanisme en matière de droit de préemption urbain.</w:t>
      </w:r>
    </w:p>
    <w:p w14:paraId="1076B6C3" w14:textId="77777777" w:rsidR="002C7093" w:rsidRDefault="002C7093">
      <w:pPr>
        <w:tabs>
          <w:tab w:val="right" w:pos="7513"/>
        </w:tabs>
        <w:spacing w:after="0"/>
        <w:ind w:left="-142" w:right="-1"/>
        <w:rPr>
          <w:rFonts w:eastAsia="Arial" w:cs="Tahoma"/>
          <w:i/>
          <w:color w:val="000000"/>
          <w:sz w:val="20"/>
          <w:lang w:eastAsia="zh-CN"/>
        </w:rPr>
      </w:pPr>
    </w:p>
    <w:p w14:paraId="354E19D4" w14:textId="77777777" w:rsidR="002C7093" w:rsidRDefault="002B5684">
      <w:pPr>
        <w:spacing w:after="0" w:line="254" w:lineRule="exact"/>
        <w:ind w:left="-142" w:right="-1"/>
        <w:rPr>
          <w:rFonts w:eastAsia="Arial" w:cs="Tahoma"/>
          <w:i/>
          <w:color w:val="000000"/>
          <w:sz w:val="20"/>
          <w:lang w:eastAsia="zh-CN"/>
        </w:rPr>
      </w:pPr>
      <w:r>
        <w:rPr>
          <w:rFonts w:eastAsia="Arial" w:cs="Tahoma"/>
          <w:i/>
          <w:color w:val="000000"/>
          <w:sz w:val="20"/>
          <w:lang w:eastAsia="zh-CN"/>
        </w:rPr>
        <w:t xml:space="preserve">En cas de vente par adjudication, lorsque cette procédure est rendue obligatoire </w:t>
      </w:r>
      <w:proofErr w:type="gramStart"/>
      <w:r>
        <w:rPr>
          <w:rFonts w:eastAsia="Arial" w:cs="Tahoma"/>
          <w:i/>
          <w:color w:val="000000"/>
          <w:sz w:val="20"/>
          <w:lang w:eastAsia="zh-CN"/>
        </w:rPr>
        <w:t>de par</w:t>
      </w:r>
      <w:proofErr w:type="gramEnd"/>
      <w:r>
        <w:rPr>
          <w:rFonts w:eastAsia="Arial" w:cs="Tahoma"/>
          <w:i/>
          <w:color w:val="000000"/>
          <w:sz w:val="20"/>
          <w:lang w:eastAsia="zh-CN"/>
        </w:rPr>
        <w:t xml:space="preserve"> la loi ou le règlement, la commune peut déléguer ce droit dans les conditions définies à l'article L 213-3 du Code de l'Urbanisme à un Office Public d'Habitation à Loyer Modéré ou Office Public d'Aménagement et de Construction.</w:t>
      </w:r>
    </w:p>
    <w:p w14:paraId="10419C55" w14:textId="77777777" w:rsidR="002C7093" w:rsidRDefault="002C7093">
      <w:pPr>
        <w:spacing w:after="0" w:line="254" w:lineRule="exact"/>
        <w:ind w:left="-142" w:right="-1"/>
        <w:rPr>
          <w:rFonts w:eastAsia="Arial" w:cs="Tahoma"/>
          <w:i/>
          <w:color w:val="000000"/>
          <w:sz w:val="20"/>
          <w:lang w:eastAsia="zh-CN"/>
        </w:rPr>
      </w:pPr>
    </w:p>
    <w:p w14:paraId="401712D7" w14:textId="77777777" w:rsidR="002C7093" w:rsidRDefault="002B5684">
      <w:pPr>
        <w:tabs>
          <w:tab w:val="right" w:pos="7513"/>
        </w:tabs>
        <w:spacing w:after="0"/>
        <w:ind w:left="-142" w:right="-1"/>
        <w:jc w:val="center"/>
        <w:rPr>
          <w:rFonts w:cs="Tahoma"/>
          <w:lang w:eastAsia="zh-CN"/>
        </w:rPr>
      </w:pPr>
      <w:r>
        <w:rPr>
          <w:rFonts w:cs="Tahoma"/>
          <w:sz w:val="20"/>
          <w:lang w:eastAsia="zh-CN"/>
        </w:rPr>
        <w:t>_____________________________</w:t>
      </w:r>
    </w:p>
    <w:p w14:paraId="503A9127" w14:textId="77777777" w:rsidR="002C7093" w:rsidRDefault="002C7093">
      <w:pPr>
        <w:spacing w:after="0" w:line="254" w:lineRule="exact"/>
        <w:ind w:left="-142" w:right="-1"/>
        <w:rPr>
          <w:rFonts w:eastAsia="Arial" w:cs="Tahoma"/>
          <w:i/>
          <w:color w:val="000000"/>
          <w:sz w:val="20"/>
          <w:lang w:eastAsia="zh-CN"/>
        </w:rPr>
      </w:pPr>
    </w:p>
    <w:p w14:paraId="71DF7735" w14:textId="77777777" w:rsidR="002C7093" w:rsidRDefault="002B5684">
      <w:pPr>
        <w:spacing w:after="0"/>
        <w:ind w:left="-142"/>
        <w:jc w:val="center"/>
        <w:rPr>
          <w:rFonts w:cs="Tahoma"/>
          <w:b/>
          <w:bCs/>
          <w:color w:val="000000"/>
          <w:sz w:val="20"/>
        </w:rPr>
      </w:pPr>
      <w:r>
        <w:rPr>
          <w:rFonts w:cs="Tahoma"/>
          <w:b/>
          <w:bCs/>
          <w:color w:val="000000"/>
          <w:sz w:val="20"/>
        </w:rPr>
        <w:t xml:space="preserve">MISE A PRIX – ADJUDICATION </w:t>
      </w:r>
    </w:p>
    <w:p w14:paraId="24ED17A1" w14:textId="77777777" w:rsidR="002C7093" w:rsidRDefault="002C7093">
      <w:pPr>
        <w:spacing w:after="0"/>
        <w:ind w:left="-142"/>
        <w:jc w:val="center"/>
        <w:rPr>
          <w:rFonts w:cs="Tahoma"/>
          <w:color w:val="000000"/>
          <w:sz w:val="20"/>
        </w:rPr>
      </w:pPr>
    </w:p>
    <w:p w14:paraId="36B03A34" w14:textId="77777777" w:rsidR="002C7093" w:rsidRDefault="002B5684">
      <w:pPr>
        <w:spacing w:after="0"/>
        <w:ind w:left="-142"/>
        <w:jc w:val="left"/>
        <w:rPr>
          <w:rFonts w:cs="Tahoma"/>
          <w:color w:val="000000"/>
          <w:sz w:val="20"/>
        </w:rPr>
      </w:pPr>
      <w:r>
        <w:rPr>
          <w:rFonts w:cs="Tahoma"/>
          <w:color w:val="000000"/>
          <w:sz w:val="20"/>
        </w:rPr>
        <w:t>L’adjudication de l’immeuble a lieu aux enchères publiques à l’audience du</w:t>
      </w:r>
    </w:p>
    <w:p w14:paraId="21B5B801" w14:textId="77777777" w:rsidR="002C7093" w:rsidRDefault="002C7093">
      <w:pPr>
        <w:spacing w:after="0"/>
        <w:ind w:left="-142"/>
        <w:jc w:val="left"/>
        <w:rPr>
          <w:rFonts w:cs="Tahoma"/>
          <w:color w:val="000000"/>
          <w:sz w:val="20"/>
        </w:rPr>
      </w:pPr>
    </w:p>
    <w:p w14:paraId="5360D368" w14:textId="67D1F1B4" w:rsidR="002C7093" w:rsidRDefault="002B5684">
      <w:pPr>
        <w:spacing w:after="0"/>
        <w:ind w:left="-142"/>
        <w:jc w:val="center"/>
        <w:rPr>
          <w:rFonts w:cs="Tahoma"/>
          <w:b/>
          <w:bCs/>
          <w:color w:val="000000"/>
          <w:sz w:val="20"/>
        </w:rPr>
      </w:pPr>
      <w:r>
        <w:rPr>
          <w:rFonts w:cs="Tahoma"/>
          <w:b/>
          <w:bCs/>
          <w:color w:val="000000"/>
          <w:sz w:val="20"/>
        </w:rPr>
        <w:t xml:space="preserve">LUNDI </w:t>
      </w:r>
      <w:r w:rsidR="000135A8">
        <w:rPr>
          <w:rFonts w:cs="Tahoma"/>
          <w:b/>
          <w:bCs/>
          <w:color w:val="000000"/>
          <w:sz w:val="20"/>
        </w:rPr>
        <w:t>2</w:t>
      </w:r>
      <w:r w:rsidR="009C6661">
        <w:rPr>
          <w:rFonts w:cs="Tahoma"/>
          <w:b/>
          <w:bCs/>
          <w:color w:val="000000"/>
          <w:sz w:val="20"/>
        </w:rPr>
        <w:t>8 septembre</w:t>
      </w:r>
      <w:r>
        <w:rPr>
          <w:rFonts w:cs="Tahoma"/>
          <w:b/>
          <w:bCs/>
          <w:color w:val="000000"/>
          <w:sz w:val="20"/>
        </w:rPr>
        <w:t xml:space="preserve"> 2026 à 14 h 00</w:t>
      </w:r>
    </w:p>
    <w:p w14:paraId="449B1CD7" w14:textId="77777777" w:rsidR="002C7093" w:rsidRDefault="002C7093">
      <w:pPr>
        <w:spacing w:after="0"/>
        <w:ind w:left="-142"/>
        <w:jc w:val="center"/>
        <w:rPr>
          <w:rFonts w:cs="Tahoma"/>
          <w:color w:val="000000"/>
          <w:sz w:val="20"/>
        </w:rPr>
      </w:pPr>
    </w:p>
    <w:p w14:paraId="0DAE38B4" w14:textId="77777777" w:rsidR="002C7093" w:rsidRDefault="002B5684">
      <w:pPr>
        <w:spacing w:after="0"/>
        <w:ind w:left="-142"/>
        <w:rPr>
          <w:rFonts w:cs="Tahoma"/>
          <w:color w:val="000000"/>
          <w:sz w:val="20"/>
        </w:rPr>
      </w:pPr>
      <w:r>
        <w:rPr>
          <w:rFonts w:cs="Tahoma"/>
          <w:color w:val="000000"/>
          <w:sz w:val="20"/>
        </w:rPr>
        <w:t xml:space="preserve">Sous réserve des incapacités tenant aux fonctions qu’elle exerce, toute personne peut se porter enchérisseur si elle justifie des garanties de paiement. </w:t>
      </w:r>
    </w:p>
    <w:p w14:paraId="6FC207A3" w14:textId="77777777" w:rsidR="002C7093" w:rsidRDefault="002C7093">
      <w:pPr>
        <w:spacing w:after="0"/>
        <w:ind w:left="-142"/>
        <w:rPr>
          <w:rFonts w:cs="Tahoma"/>
          <w:color w:val="000000"/>
          <w:sz w:val="20"/>
        </w:rPr>
      </w:pPr>
    </w:p>
    <w:p w14:paraId="01ABE58A" w14:textId="34810501" w:rsidR="002C7093" w:rsidRDefault="002B5684">
      <w:pPr>
        <w:spacing w:after="0"/>
        <w:ind w:left="-142"/>
        <w:rPr>
          <w:rFonts w:cs="Tahoma"/>
          <w:color w:val="000000"/>
          <w:sz w:val="20"/>
        </w:rPr>
      </w:pPr>
      <w:r>
        <w:rPr>
          <w:rFonts w:cs="Tahoma"/>
          <w:color w:val="000000"/>
          <w:sz w:val="20"/>
        </w:rPr>
        <w:t>L'adjudication aura lieu sur les mises à prix suivantes, fixées par l’ordonnance du Juge commissaire à la liquidation judiciaire et confirmées par jugement du Tribunal de</w:t>
      </w:r>
      <w:r w:rsidR="009C1FCE">
        <w:rPr>
          <w:rFonts w:cs="Tahoma"/>
          <w:color w:val="000000"/>
          <w:sz w:val="20"/>
        </w:rPr>
        <w:t xml:space="preserve">   </w:t>
      </w:r>
      <w:r>
        <w:rPr>
          <w:rFonts w:cs="Tahoma"/>
          <w:color w:val="000000"/>
          <w:sz w:val="20"/>
        </w:rPr>
        <w:t xml:space="preserve"> Commerce, outre les clauses et conditions du présent cahier des conditions de la </w:t>
      </w:r>
      <w:proofErr w:type="gramStart"/>
      <w:r>
        <w:rPr>
          <w:rFonts w:cs="Tahoma"/>
          <w:color w:val="000000"/>
          <w:sz w:val="20"/>
        </w:rPr>
        <w:t>vente:</w:t>
      </w:r>
      <w:proofErr w:type="gramEnd"/>
      <w:r>
        <w:rPr>
          <w:rFonts w:cs="Tahoma"/>
          <w:color w:val="000000"/>
          <w:sz w:val="20"/>
        </w:rPr>
        <w:t xml:space="preserve"> </w:t>
      </w:r>
    </w:p>
    <w:p w14:paraId="3A919335" w14:textId="77777777" w:rsidR="002C7093" w:rsidRDefault="002C7093">
      <w:pPr>
        <w:spacing w:after="0"/>
        <w:ind w:left="-142"/>
        <w:rPr>
          <w:rFonts w:cs="Tahoma"/>
          <w:color w:val="000000"/>
          <w:sz w:val="20"/>
        </w:rPr>
      </w:pPr>
    </w:p>
    <w:p w14:paraId="7DC93B4F" w14:textId="77777777" w:rsidR="002C7093" w:rsidRDefault="002B5684">
      <w:pPr>
        <w:spacing w:after="0"/>
        <w:ind w:right="-1"/>
        <w:rPr>
          <w:rFonts w:cs="Tahoma"/>
          <w:b/>
          <w:bCs/>
          <w:sz w:val="20"/>
          <w:lang w:eastAsia="zh-CN"/>
        </w:rPr>
      </w:pPr>
      <w:r>
        <w:rPr>
          <w:rFonts w:cs="Tahoma"/>
          <w:b/>
          <w:bCs/>
          <w:sz w:val="20"/>
          <w:lang w:eastAsia="zh-CN"/>
        </w:rPr>
        <w:t>En ONZE LOTS sur les mises à prix suivantes :</w:t>
      </w:r>
    </w:p>
    <w:p w14:paraId="2BF53B7D" w14:textId="77777777" w:rsidR="002C7093" w:rsidRDefault="002C7093">
      <w:pPr>
        <w:widowControl w:val="0"/>
        <w:spacing w:after="0"/>
        <w:ind w:left="426" w:right="235"/>
        <w:rPr>
          <w:rFonts w:eastAsia="Times New Roman" w:cs="Tahoma"/>
          <w:b/>
          <w:sz w:val="20"/>
          <w:u w:val="single"/>
        </w:rPr>
      </w:pPr>
    </w:p>
    <w:p w14:paraId="79F7F290" w14:textId="77777777" w:rsidR="002C7093" w:rsidRDefault="002B5684">
      <w:pPr>
        <w:widowControl w:val="0"/>
        <w:spacing w:after="0"/>
        <w:ind w:left="426" w:right="235"/>
        <w:rPr>
          <w:rFonts w:cs="Tahoma"/>
          <w:b/>
          <w:bCs/>
          <w:sz w:val="20"/>
          <w:lang w:eastAsia="zh-CN"/>
        </w:rPr>
      </w:pPr>
      <w:r>
        <w:rPr>
          <w:rFonts w:eastAsia="Times New Roman" w:cs="Tahoma"/>
          <w:b/>
          <w:sz w:val="20"/>
          <w:u w:val="single"/>
        </w:rPr>
        <w:t>1</w:t>
      </w:r>
      <w:r>
        <w:rPr>
          <w:rFonts w:eastAsia="Times New Roman" w:cs="Tahoma"/>
          <w:b/>
          <w:sz w:val="20"/>
          <w:u w:val="single"/>
          <w:vertAlign w:val="superscript"/>
        </w:rPr>
        <w:t>er</w:t>
      </w:r>
      <w:r>
        <w:rPr>
          <w:rFonts w:eastAsia="Times New Roman" w:cs="Tahoma"/>
          <w:b/>
          <w:sz w:val="20"/>
          <w:u w:val="single"/>
        </w:rPr>
        <w:t xml:space="preserve"> LOT DE LA VENTE</w:t>
      </w:r>
      <w:r>
        <w:rPr>
          <w:rFonts w:eastAsia="Times New Roman" w:cs="Tahoma"/>
          <w:b/>
          <w:sz w:val="20"/>
        </w:rPr>
        <w:t> :     225</w:t>
      </w:r>
      <w:r>
        <w:rPr>
          <w:rFonts w:cs="Tahoma"/>
          <w:b/>
          <w:bCs/>
          <w:sz w:val="20"/>
          <w:lang w:eastAsia="zh-CN"/>
        </w:rPr>
        <w:t> 000 €</w:t>
      </w:r>
    </w:p>
    <w:p w14:paraId="38217B72" w14:textId="77777777" w:rsidR="002C7093" w:rsidRDefault="002B5684">
      <w:pPr>
        <w:spacing w:after="0"/>
        <w:ind w:right="-1"/>
        <w:rPr>
          <w:rFonts w:cs="Tahoma"/>
          <w:b/>
          <w:bCs/>
          <w:sz w:val="20"/>
          <w:lang w:eastAsia="zh-CN"/>
        </w:rPr>
      </w:pPr>
      <w:r>
        <w:rPr>
          <w:rFonts w:cs="Tahoma"/>
          <w:b/>
          <w:bCs/>
          <w:sz w:val="20"/>
          <w:lang w:eastAsia="zh-CN"/>
        </w:rPr>
        <w:tab/>
      </w:r>
      <w:r>
        <w:rPr>
          <w:rFonts w:cs="Tahoma"/>
          <w:b/>
          <w:bCs/>
          <w:sz w:val="20"/>
          <w:lang w:eastAsia="zh-CN"/>
        </w:rPr>
        <w:tab/>
      </w:r>
      <w:r>
        <w:rPr>
          <w:rFonts w:cs="Tahoma"/>
          <w:b/>
          <w:bCs/>
          <w:sz w:val="20"/>
          <w:lang w:eastAsia="zh-CN"/>
        </w:rPr>
        <w:tab/>
      </w:r>
      <w:r>
        <w:rPr>
          <w:rFonts w:cs="Tahoma"/>
          <w:b/>
          <w:bCs/>
          <w:sz w:val="20"/>
          <w:lang w:eastAsia="zh-CN"/>
        </w:rPr>
        <w:tab/>
        <w:t>(DEUX CENT VINGT CINQ MILLE EUROS)</w:t>
      </w:r>
    </w:p>
    <w:p w14:paraId="77898513" w14:textId="77777777" w:rsidR="002C7093" w:rsidRDefault="002C7093">
      <w:pPr>
        <w:widowControl w:val="0"/>
        <w:spacing w:after="0"/>
        <w:ind w:left="426" w:right="235"/>
        <w:rPr>
          <w:rFonts w:eastAsia="Times New Roman" w:cs="Tahoma"/>
          <w:sz w:val="20"/>
        </w:rPr>
      </w:pPr>
    </w:p>
    <w:p w14:paraId="71C320BC" w14:textId="77777777" w:rsidR="002C7093" w:rsidRDefault="002B5684">
      <w:pPr>
        <w:widowControl w:val="0"/>
        <w:spacing w:after="0"/>
        <w:ind w:left="426" w:right="235"/>
      </w:pPr>
      <w:r>
        <w:rPr>
          <w:rFonts w:eastAsia="Times New Roman" w:cs="Tahoma"/>
          <w:b/>
          <w:sz w:val="20"/>
          <w:u w:val="single"/>
        </w:rPr>
        <w:t>2</w:t>
      </w:r>
      <w:proofErr w:type="gramStart"/>
      <w:r>
        <w:rPr>
          <w:rFonts w:eastAsia="Times New Roman" w:cs="Tahoma"/>
          <w:b/>
          <w:sz w:val="20"/>
          <w:u w:val="single"/>
          <w:vertAlign w:val="superscript"/>
        </w:rPr>
        <w:t>e</w:t>
      </w:r>
      <w:r>
        <w:rPr>
          <w:rFonts w:eastAsia="Times New Roman" w:cs="Tahoma"/>
          <w:b/>
          <w:sz w:val="20"/>
          <w:u w:val="single"/>
        </w:rPr>
        <w:t xml:space="preserve">  LOT</w:t>
      </w:r>
      <w:proofErr w:type="gramEnd"/>
      <w:r>
        <w:rPr>
          <w:rFonts w:eastAsia="Times New Roman" w:cs="Tahoma"/>
          <w:b/>
          <w:sz w:val="20"/>
          <w:u w:val="single"/>
        </w:rPr>
        <w:t xml:space="preserve"> DE LA VENTE</w:t>
      </w:r>
      <w:r>
        <w:rPr>
          <w:rFonts w:eastAsia="Times New Roman" w:cs="Tahoma"/>
          <w:b/>
          <w:sz w:val="20"/>
        </w:rPr>
        <w:t> :</w:t>
      </w:r>
      <w:r>
        <w:rPr>
          <w:rFonts w:eastAsia="Times New Roman" w:cs="Tahoma"/>
          <w:b/>
          <w:sz w:val="20"/>
        </w:rPr>
        <w:tab/>
        <w:t>110 000 €</w:t>
      </w:r>
    </w:p>
    <w:p w14:paraId="65CBCFCB"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(CENT DIX MILLE EUROS)</w:t>
      </w:r>
    </w:p>
    <w:p w14:paraId="56EF968E" w14:textId="77777777" w:rsidR="002C7093" w:rsidRDefault="002C7093">
      <w:pPr>
        <w:widowControl w:val="0"/>
        <w:spacing w:after="0"/>
        <w:ind w:left="426" w:right="235"/>
        <w:rPr>
          <w:rFonts w:eastAsia="Times New Roman" w:cs="Tahoma"/>
          <w:b/>
          <w:sz w:val="20"/>
        </w:rPr>
      </w:pPr>
    </w:p>
    <w:p w14:paraId="406FB06F" w14:textId="77777777" w:rsidR="002C7093" w:rsidRDefault="002B5684">
      <w:pPr>
        <w:widowControl w:val="0"/>
        <w:spacing w:after="0"/>
        <w:ind w:left="426" w:right="235"/>
      </w:pPr>
      <w:r>
        <w:rPr>
          <w:rFonts w:eastAsia="Times New Roman" w:cs="Tahoma"/>
          <w:b/>
          <w:sz w:val="20"/>
          <w:u w:val="single"/>
        </w:rPr>
        <w:t>3</w:t>
      </w:r>
      <w:proofErr w:type="gramStart"/>
      <w:r>
        <w:rPr>
          <w:rFonts w:eastAsia="Times New Roman" w:cs="Tahoma"/>
          <w:b/>
          <w:sz w:val="20"/>
          <w:u w:val="single"/>
          <w:vertAlign w:val="superscript"/>
        </w:rPr>
        <w:t>e</w:t>
      </w:r>
      <w:r>
        <w:rPr>
          <w:rFonts w:eastAsia="Times New Roman" w:cs="Tahoma"/>
          <w:b/>
          <w:sz w:val="20"/>
          <w:u w:val="single"/>
        </w:rPr>
        <w:t xml:space="preserve">  LOT</w:t>
      </w:r>
      <w:proofErr w:type="gramEnd"/>
      <w:r>
        <w:rPr>
          <w:rFonts w:eastAsia="Times New Roman" w:cs="Tahoma"/>
          <w:b/>
          <w:sz w:val="20"/>
          <w:u w:val="single"/>
        </w:rPr>
        <w:t xml:space="preserve"> DE LA VENTE</w:t>
      </w:r>
      <w:r>
        <w:rPr>
          <w:rFonts w:eastAsia="Times New Roman" w:cs="Tahoma"/>
          <w:b/>
          <w:sz w:val="20"/>
        </w:rPr>
        <w:t> :</w:t>
      </w:r>
      <w:r>
        <w:rPr>
          <w:rFonts w:eastAsia="Times New Roman" w:cs="Tahoma"/>
          <w:b/>
          <w:sz w:val="20"/>
        </w:rPr>
        <w:tab/>
        <w:t>110 000 €</w:t>
      </w:r>
    </w:p>
    <w:p w14:paraId="17D06CEA"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(CENT DIX MILLE EUROS)</w:t>
      </w:r>
    </w:p>
    <w:p w14:paraId="31EF17A3" w14:textId="77777777" w:rsidR="002C7093" w:rsidRDefault="002C7093">
      <w:pPr>
        <w:widowControl w:val="0"/>
        <w:spacing w:after="0"/>
        <w:ind w:left="426" w:right="235"/>
        <w:rPr>
          <w:rFonts w:eastAsia="Times New Roman" w:cs="Tahoma"/>
          <w:b/>
          <w:sz w:val="20"/>
        </w:rPr>
      </w:pPr>
    </w:p>
    <w:p w14:paraId="3C6A9EC2" w14:textId="77777777" w:rsidR="002C7093" w:rsidRDefault="002B5684">
      <w:pPr>
        <w:widowControl w:val="0"/>
        <w:spacing w:after="0"/>
        <w:ind w:right="235" w:firstLine="426"/>
      </w:pPr>
      <w:r>
        <w:rPr>
          <w:rFonts w:eastAsia="Times New Roman" w:cs="Tahoma"/>
          <w:b/>
          <w:sz w:val="20"/>
          <w:u w:val="single"/>
        </w:rPr>
        <w:lastRenderedPageBreak/>
        <w:t>4</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17 000 €</w:t>
      </w:r>
    </w:p>
    <w:p w14:paraId="61594A72" w14:textId="77777777" w:rsidR="002C7093" w:rsidRDefault="002B5684">
      <w:pPr>
        <w:widowControl w:val="0"/>
        <w:spacing w:after="0"/>
        <w:ind w:right="235" w:firstLine="426"/>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(DIX SEPT MILLE EUROS)</w:t>
      </w:r>
    </w:p>
    <w:p w14:paraId="3989ECAD" w14:textId="77777777" w:rsidR="002C7093" w:rsidRDefault="002C7093">
      <w:pPr>
        <w:widowControl w:val="0"/>
        <w:spacing w:after="0"/>
        <w:ind w:left="426" w:right="235"/>
        <w:rPr>
          <w:rFonts w:eastAsia="Times New Roman" w:cs="Tahoma"/>
          <w:b/>
          <w:sz w:val="20"/>
        </w:rPr>
      </w:pPr>
    </w:p>
    <w:p w14:paraId="7B498CF3" w14:textId="77777777" w:rsidR="002C7093" w:rsidRDefault="002B5684">
      <w:pPr>
        <w:widowControl w:val="0"/>
        <w:spacing w:after="0"/>
        <w:ind w:left="426" w:right="235"/>
      </w:pPr>
      <w:r>
        <w:rPr>
          <w:rFonts w:eastAsia="Times New Roman" w:cs="Tahoma"/>
          <w:b/>
          <w:sz w:val="20"/>
          <w:u w:val="single"/>
        </w:rPr>
        <w:t>5</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17 000 €</w:t>
      </w:r>
    </w:p>
    <w:p w14:paraId="4FB139E4"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(DIX SEPT MILLE EUROS)</w:t>
      </w:r>
    </w:p>
    <w:p w14:paraId="5D06C428" w14:textId="77777777" w:rsidR="002C7093" w:rsidRDefault="002C7093">
      <w:pPr>
        <w:widowControl w:val="0"/>
        <w:spacing w:after="0"/>
        <w:ind w:left="426" w:right="235"/>
        <w:rPr>
          <w:rFonts w:eastAsia="Times New Roman" w:cs="Tahoma"/>
          <w:b/>
          <w:sz w:val="20"/>
        </w:rPr>
      </w:pPr>
    </w:p>
    <w:p w14:paraId="67A014AF" w14:textId="77777777" w:rsidR="002C7093" w:rsidRDefault="002B5684">
      <w:pPr>
        <w:widowControl w:val="0"/>
        <w:spacing w:after="0"/>
        <w:ind w:left="426" w:right="235"/>
      </w:pPr>
      <w:r>
        <w:rPr>
          <w:rFonts w:eastAsia="Times New Roman" w:cs="Tahoma"/>
          <w:b/>
          <w:sz w:val="20"/>
          <w:u w:val="single"/>
        </w:rPr>
        <w:t>6</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17 000 €</w:t>
      </w:r>
    </w:p>
    <w:p w14:paraId="03467BD5"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(DIX SEPT MILLE EUROS)</w:t>
      </w:r>
    </w:p>
    <w:p w14:paraId="42095054" w14:textId="77777777" w:rsidR="002C7093" w:rsidRDefault="002C7093">
      <w:pPr>
        <w:widowControl w:val="0"/>
        <w:spacing w:after="0"/>
        <w:ind w:left="426" w:right="235"/>
        <w:rPr>
          <w:rFonts w:eastAsia="Times New Roman" w:cs="Tahoma"/>
          <w:b/>
          <w:sz w:val="20"/>
        </w:rPr>
      </w:pPr>
    </w:p>
    <w:p w14:paraId="7A5B77F6" w14:textId="77777777" w:rsidR="002C7093" w:rsidRDefault="002B5684">
      <w:pPr>
        <w:widowControl w:val="0"/>
        <w:spacing w:after="0"/>
        <w:ind w:left="426" w:right="235"/>
      </w:pPr>
      <w:r>
        <w:rPr>
          <w:rFonts w:eastAsia="Times New Roman" w:cs="Tahoma"/>
          <w:b/>
          <w:sz w:val="20"/>
          <w:u w:val="single"/>
        </w:rPr>
        <w:t>7</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22 000 €</w:t>
      </w:r>
    </w:p>
    <w:p w14:paraId="22161A38"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(VINGT DEUX MILLE EUROS)</w:t>
      </w:r>
    </w:p>
    <w:p w14:paraId="44F8A7F1" w14:textId="77777777" w:rsidR="002C7093" w:rsidRDefault="002C7093">
      <w:pPr>
        <w:widowControl w:val="0"/>
        <w:spacing w:after="0"/>
        <w:ind w:left="426" w:right="235"/>
        <w:rPr>
          <w:rFonts w:eastAsia="Times New Roman" w:cs="Tahoma"/>
          <w:b/>
          <w:sz w:val="20"/>
        </w:rPr>
      </w:pPr>
    </w:p>
    <w:p w14:paraId="124F9AFA" w14:textId="77777777" w:rsidR="002C7093" w:rsidRDefault="002B5684">
      <w:pPr>
        <w:widowControl w:val="0"/>
        <w:spacing w:after="0"/>
        <w:ind w:left="426" w:right="235"/>
      </w:pPr>
      <w:r>
        <w:rPr>
          <w:rFonts w:eastAsia="Times New Roman" w:cs="Tahoma"/>
          <w:b/>
          <w:sz w:val="20"/>
          <w:u w:val="single"/>
        </w:rPr>
        <w:t>8</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22 000 €</w:t>
      </w:r>
    </w:p>
    <w:p w14:paraId="12F914CE"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(VINGT DEUX MILLE EUROS)</w:t>
      </w:r>
    </w:p>
    <w:p w14:paraId="789FEE36" w14:textId="77777777" w:rsidR="002C7093" w:rsidRDefault="002C7093">
      <w:pPr>
        <w:widowControl w:val="0"/>
        <w:spacing w:after="0"/>
        <w:ind w:left="426" w:right="235"/>
        <w:rPr>
          <w:rFonts w:eastAsia="Times New Roman" w:cs="Tahoma"/>
          <w:b/>
          <w:sz w:val="20"/>
        </w:rPr>
      </w:pPr>
    </w:p>
    <w:p w14:paraId="2A82837B" w14:textId="77777777" w:rsidR="002C7093" w:rsidRDefault="002B5684">
      <w:pPr>
        <w:widowControl w:val="0"/>
        <w:spacing w:after="0"/>
        <w:ind w:left="426" w:right="235"/>
      </w:pPr>
      <w:r>
        <w:rPr>
          <w:rFonts w:eastAsia="Times New Roman" w:cs="Tahoma"/>
          <w:b/>
          <w:sz w:val="20"/>
          <w:u w:val="single"/>
        </w:rPr>
        <w:t>9</w:t>
      </w:r>
      <w:r>
        <w:rPr>
          <w:rFonts w:eastAsia="Times New Roman" w:cs="Tahoma"/>
          <w:b/>
          <w:sz w:val="20"/>
          <w:u w:val="single"/>
          <w:vertAlign w:val="superscript"/>
        </w:rPr>
        <w:t>ème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80 000 €</w:t>
      </w:r>
    </w:p>
    <w:p w14:paraId="6BFAD4E1" w14:textId="77777777" w:rsidR="002C7093" w:rsidRDefault="002B5684">
      <w:pPr>
        <w:widowControl w:val="0"/>
        <w:spacing w:after="0"/>
        <w:ind w:left="426"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(QUATRE VINGT MILLE EUROS)</w:t>
      </w:r>
    </w:p>
    <w:p w14:paraId="10C5BBB8" w14:textId="77777777" w:rsidR="002C7093" w:rsidRDefault="002C7093">
      <w:pPr>
        <w:widowControl w:val="0"/>
        <w:spacing w:after="0"/>
        <w:ind w:left="426" w:right="235"/>
        <w:rPr>
          <w:rFonts w:eastAsia="Times New Roman" w:cs="Tahoma"/>
          <w:b/>
          <w:sz w:val="20"/>
        </w:rPr>
      </w:pPr>
    </w:p>
    <w:p w14:paraId="0CBF3E9D" w14:textId="77777777" w:rsidR="002C7093" w:rsidRDefault="002B5684">
      <w:pPr>
        <w:widowControl w:val="0"/>
        <w:spacing w:after="0"/>
        <w:ind w:right="235"/>
      </w:pPr>
      <w:r>
        <w:rPr>
          <w:rFonts w:eastAsia="Times New Roman" w:cs="Tahoma"/>
          <w:b/>
          <w:sz w:val="20"/>
        </w:rPr>
        <w:t xml:space="preserve">         </w:t>
      </w:r>
      <w:r>
        <w:rPr>
          <w:rFonts w:eastAsia="Times New Roman" w:cs="Tahoma"/>
          <w:b/>
          <w:sz w:val="20"/>
          <w:u w:val="single"/>
        </w:rPr>
        <w:t>10</w:t>
      </w:r>
      <w:r>
        <w:rPr>
          <w:rFonts w:eastAsia="Times New Roman" w:cs="Tahoma"/>
          <w:b/>
          <w:sz w:val="20"/>
          <w:u w:val="single"/>
          <w:vertAlign w:val="superscript"/>
        </w:rPr>
        <w:t>e</w:t>
      </w:r>
      <w:r>
        <w:rPr>
          <w:rFonts w:eastAsia="Times New Roman" w:cs="Tahoma"/>
          <w:b/>
          <w:sz w:val="20"/>
          <w:u w:val="single"/>
        </w:rPr>
        <w:t xml:space="preserve"> LOT DE LA VENTE</w:t>
      </w:r>
      <w:r>
        <w:rPr>
          <w:rFonts w:eastAsia="Times New Roman" w:cs="Tahoma"/>
          <w:b/>
          <w:sz w:val="20"/>
        </w:rPr>
        <w:t> :</w:t>
      </w:r>
      <w:r>
        <w:rPr>
          <w:rFonts w:eastAsia="Times New Roman" w:cs="Tahoma"/>
          <w:b/>
          <w:sz w:val="20"/>
        </w:rPr>
        <w:tab/>
        <w:t>80 000 €</w:t>
      </w:r>
    </w:p>
    <w:p w14:paraId="1FD1CC6D" w14:textId="77777777" w:rsidR="002C7093" w:rsidRDefault="002B5684">
      <w:pPr>
        <w:widowControl w:val="0"/>
        <w:spacing w:after="0"/>
        <w:ind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(QUATRE VINGT MILLE EUROS)</w:t>
      </w:r>
    </w:p>
    <w:p w14:paraId="4E9C3EB3" w14:textId="77777777" w:rsidR="002C7093" w:rsidRDefault="002C7093">
      <w:pPr>
        <w:widowControl w:val="0"/>
        <w:spacing w:after="0"/>
        <w:ind w:right="235"/>
        <w:rPr>
          <w:rFonts w:eastAsia="Times New Roman" w:cs="Tahoma"/>
          <w:b/>
          <w:sz w:val="20"/>
        </w:rPr>
      </w:pPr>
    </w:p>
    <w:p w14:paraId="5B1E2F58" w14:textId="77777777" w:rsidR="002C7093" w:rsidRDefault="002B5684">
      <w:pPr>
        <w:widowControl w:val="0"/>
        <w:spacing w:after="0"/>
        <w:ind w:right="235"/>
      </w:pPr>
      <w:r>
        <w:rPr>
          <w:rFonts w:eastAsia="Times New Roman" w:cs="Tahoma"/>
          <w:b/>
          <w:sz w:val="20"/>
        </w:rPr>
        <w:t xml:space="preserve">        </w:t>
      </w:r>
      <w:r>
        <w:rPr>
          <w:rFonts w:eastAsia="Times New Roman" w:cs="Tahoma"/>
          <w:b/>
          <w:sz w:val="20"/>
          <w:u w:val="single"/>
        </w:rPr>
        <w:t>11</w:t>
      </w:r>
      <w:r>
        <w:rPr>
          <w:rFonts w:eastAsia="Times New Roman" w:cs="Tahoma"/>
          <w:b/>
          <w:sz w:val="20"/>
          <w:u w:val="single"/>
          <w:vertAlign w:val="superscript"/>
        </w:rPr>
        <w:t>e</w:t>
      </w:r>
      <w:r>
        <w:rPr>
          <w:rFonts w:eastAsia="Times New Roman" w:cs="Tahoma"/>
          <w:b/>
          <w:sz w:val="20"/>
          <w:u w:val="single"/>
        </w:rPr>
        <w:t xml:space="preserve"> LOT DE LA VENTE</w:t>
      </w:r>
      <w:r>
        <w:rPr>
          <w:rFonts w:eastAsia="Times New Roman" w:cs="Tahoma"/>
          <w:b/>
          <w:sz w:val="20"/>
        </w:rPr>
        <w:t xml:space="preserve"> : </w:t>
      </w:r>
      <w:r>
        <w:rPr>
          <w:rFonts w:eastAsia="Times New Roman" w:cs="Tahoma"/>
          <w:b/>
          <w:sz w:val="20"/>
        </w:rPr>
        <w:tab/>
        <w:t>100 000 €</w:t>
      </w:r>
    </w:p>
    <w:p w14:paraId="300B2666" w14:textId="77777777" w:rsidR="002C7093" w:rsidRDefault="002B5684">
      <w:pPr>
        <w:widowControl w:val="0"/>
        <w:spacing w:after="0"/>
        <w:ind w:right="235"/>
      </w:pPr>
      <w:r>
        <w:rPr>
          <w:rFonts w:eastAsia="Times New Roman" w:cs="Tahoma"/>
          <w:b/>
          <w:sz w:val="20"/>
        </w:rPr>
        <w:tab/>
      </w:r>
      <w:r>
        <w:rPr>
          <w:rFonts w:eastAsia="Times New Roman" w:cs="Tahoma"/>
          <w:b/>
          <w:sz w:val="20"/>
        </w:rPr>
        <w:tab/>
      </w:r>
      <w:r>
        <w:rPr>
          <w:rFonts w:eastAsia="Times New Roman" w:cs="Tahoma"/>
          <w:b/>
          <w:sz w:val="20"/>
        </w:rPr>
        <w:tab/>
      </w:r>
      <w:r>
        <w:rPr>
          <w:rFonts w:eastAsia="Times New Roman" w:cs="Tahoma"/>
          <w:b/>
          <w:sz w:val="20"/>
        </w:rPr>
        <w:tab/>
        <w:t>(CENT MILLE EUROS)</w:t>
      </w:r>
    </w:p>
    <w:p w14:paraId="36CCF251" w14:textId="77777777" w:rsidR="002C7093" w:rsidRDefault="002C7093">
      <w:pPr>
        <w:tabs>
          <w:tab w:val="right" w:pos="8784"/>
        </w:tabs>
        <w:spacing w:after="0"/>
        <w:ind w:left="142" w:right="-1"/>
        <w:rPr>
          <w:rFonts w:cs="Tahoma"/>
          <w:sz w:val="20"/>
          <w:lang w:eastAsia="zh-CN"/>
        </w:rPr>
      </w:pPr>
    </w:p>
    <w:p w14:paraId="6F78F067" w14:textId="77777777" w:rsidR="002C7093" w:rsidRDefault="002C7093">
      <w:pPr>
        <w:spacing w:after="0"/>
        <w:ind w:right="-1"/>
        <w:rPr>
          <w:rFonts w:cs="Tahoma"/>
          <w:b/>
          <w:bCs/>
          <w:sz w:val="20"/>
          <w:lang w:eastAsia="zh-CN"/>
        </w:rPr>
      </w:pPr>
    </w:p>
    <w:p w14:paraId="0DAB9D9A" w14:textId="77777777" w:rsidR="002C7093" w:rsidRDefault="002C7093">
      <w:pPr>
        <w:spacing w:after="0"/>
        <w:ind w:right="-1"/>
        <w:jc w:val="center"/>
        <w:rPr>
          <w:rFonts w:cs="Tahoma"/>
          <w:lang w:eastAsia="zh-CN"/>
        </w:rPr>
      </w:pPr>
    </w:p>
    <w:p w14:paraId="0BC9CBEE" w14:textId="77777777" w:rsidR="002C7093" w:rsidRDefault="002B5684">
      <w:pPr>
        <w:spacing w:after="0"/>
        <w:ind w:right="-1"/>
        <w:jc w:val="center"/>
        <w:rPr>
          <w:rFonts w:cs="Tahoma"/>
          <w:lang w:eastAsia="zh-CN"/>
        </w:rPr>
      </w:pPr>
      <w:r>
        <w:rPr>
          <w:rFonts w:cs="Tahoma"/>
          <w:b/>
          <w:bCs/>
          <w:sz w:val="20"/>
          <w:lang w:eastAsia="zh-CN"/>
        </w:rPr>
        <w:t xml:space="preserve">En cas de carence d’enchère, chaque mise à prix pourra faire l’objet d’une baisse du quart </w:t>
      </w:r>
    </w:p>
    <w:p w14:paraId="57A118AA" w14:textId="77777777" w:rsidR="002C7093" w:rsidRDefault="002C7093">
      <w:pPr>
        <w:spacing w:after="0"/>
        <w:ind w:right="-1"/>
        <w:jc w:val="center"/>
        <w:rPr>
          <w:rFonts w:eastAsia="Arial" w:cs="Tahoma"/>
          <w:b/>
          <w:i/>
          <w:color w:val="000000"/>
          <w:sz w:val="20"/>
          <w:lang w:eastAsia="zh-CN"/>
        </w:rPr>
      </w:pPr>
    </w:p>
    <w:p w14:paraId="0E5ED103" w14:textId="77777777" w:rsidR="009C1FCE" w:rsidRDefault="009C1FCE">
      <w:pPr>
        <w:spacing w:after="0"/>
        <w:ind w:right="-1"/>
        <w:jc w:val="center"/>
        <w:rPr>
          <w:rFonts w:eastAsia="Arial" w:cs="Tahoma"/>
          <w:b/>
          <w:i/>
          <w:color w:val="000000"/>
          <w:sz w:val="20"/>
          <w:lang w:eastAsia="zh-CN"/>
        </w:rPr>
      </w:pPr>
    </w:p>
    <w:p w14:paraId="18DF63C6" w14:textId="77777777" w:rsidR="009C1FCE" w:rsidRDefault="009C1FCE">
      <w:pPr>
        <w:spacing w:after="0"/>
        <w:ind w:right="-1"/>
        <w:jc w:val="center"/>
        <w:rPr>
          <w:rFonts w:eastAsia="Arial" w:cs="Tahoma"/>
          <w:b/>
          <w:i/>
          <w:color w:val="000000"/>
          <w:sz w:val="20"/>
          <w:lang w:eastAsia="zh-CN"/>
        </w:rPr>
      </w:pPr>
    </w:p>
    <w:p w14:paraId="17B71BAF" w14:textId="77777777" w:rsidR="009C1FCE" w:rsidRDefault="009C1FCE">
      <w:pPr>
        <w:spacing w:after="0"/>
        <w:ind w:right="-1"/>
        <w:jc w:val="center"/>
        <w:rPr>
          <w:rFonts w:eastAsia="Arial" w:cs="Tahoma"/>
          <w:b/>
          <w:i/>
          <w:color w:val="000000"/>
          <w:sz w:val="20"/>
          <w:lang w:eastAsia="zh-CN"/>
        </w:rPr>
      </w:pPr>
    </w:p>
    <w:p w14:paraId="33C05D20" w14:textId="77777777" w:rsidR="009C1FCE" w:rsidRDefault="009C1FCE">
      <w:pPr>
        <w:spacing w:after="0"/>
        <w:ind w:right="-1"/>
        <w:jc w:val="center"/>
        <w:rPr>
          <w:rFonts w:eastAsia="Arial" w:cs="Tahoma"/>
          <w:b/>
          <w:i/>
          <w:color w:val="000000"/>
          <w:sz w:val="20"/>
          <w:lang w:eastAsia="zh-CN"/>
        </w:rPr>
      </w:pPr>
    </w:p>
    <w:p w14:paraId="189DBE12" w14:textId="77777777" w:rsidR="009C1FCE" w:rsidRDefault="009C1FCE">
      <w:pPr>
        <w:spacing w:after="0"/>
        <w:ind w:right="-1"/>
        <w:jc w:val="center"/>
        <w:rPr>
          <w:rFonts w:eastAsia="Arial" w:cs="Tahoma"/>
          <w:b/>
          <w:i/>
          <w:color w:val="000000"/>
          <w:sz w:val="20"/>
          <w:lang w:eastAsia="zh-CN"/>
        </w:rPr>
      </w:pPr>
    </w:p>
    <w:p w14:paraId="43AA69F8" w14:textId="77777777" w:rsidR="009C1FCE" w:rsidRDefault="009C1FCE">
      <w:pPr>
        <w:spacing w:after="0"/>
        <w:ind w:right="-1"/>
        <w:jc w:val="center"/>
        <w:rPr>
          <w:rFonts w:eastAsia="Arial" w:cs="Tahoma"/>
          <w:b/>
          <w:i/>
          <w:color w:val="000000"/>
          <w:sz w:val="20"/>
          <w:lang w:eastAsia="zh-CN"/>
        </w:rPr>
      </w:pPr>
    </w:p>
    <w:p w14:paraId="32249338" w14:textId="77777777" w:rsidR="009C1FCE" w:rsidRDefault="009C1FCE">
      <w:pPr>
        <w:spacing w:after="0"/>
        <w:ind w:right="-1"/>
        <w:jc w:val="center"/>
        <w:rPr>
          <w:rFonts w:eastAsia="Arial" w:cs="Tahoma"/>
          <w:b/>
          <w:i/>
          <w:color w:val="000000"/>
          <w:sz w:val="20"/>
          <w:lang w:eastAsia="zh-CN"/>
        </w:rPr>
      </w:pPr>
    </w:p>
    <w:p w14:paraId="2343E482" w14:textId="77777777" w:rsidR="009C1FCE" w:rsidRDefault="009C1FCE">
      <w:pPr>
        <w:spacing w:after="0"/>
        <w:ind w:right="-1"/>
        <w:jc w:val="center"/>
        <w:rPr>
          <w:rFonts w:eastAsia="Arial" w:cs="Tahoma"/>
          <w:b/>
          <w:i/>
          <w:color w:val="000000"/>
          <w:sz w:val="20"/>
          <w:lang w:eastAsia="zh-CN"/>
        </w:rPr>
      </w:pPr>
    </w:p>
    <w:p w14:paraId="2D7309D5" w14:textId="77777777" w:rsidR="009C1FCE" w:rsidRDefault="009C1FCE">
      <w:pPr>
        <w:spacing w:after="0"/>
        <w:ind w:right="-1"/>
        <w:jc w:val="center"/>
        <w:rPr>
          <w:rFonts w:eastAsia="Arial" w:cs="Tahoma"/>
          <w:b/>
          <w:i/>
          <w:color w:val="000000"/>
          <w:sz w:val="20"/>
          <w:lang w:eastAsia="zh-CN"/>
        </w:rPr>
      </w:pPr>
    </w:p>
    <w:p w14:paraId="725765FB" w14:textId="77777777" w:rsidR="009C1FCE" w:rsidRDefault="009C1FCE">
      <w:pPr>
        <w:spacing w:after="0"/>
        <w:ind w:right="-1"/>
        <w:jc w:val="center"/>
        <w:rPr>
          <w:rFonts w:eastAsia="Arial" w:cs="Tahoma"/>
          <w:b/>
          <w:i/>
          <w:color w:val="000000"/>
          <w:sz w:val="20"/>
          <w:lang w:eastAsia="zh-CN"/>
        </w:rPr>
      </w:pPr>
    </w:p>
    <w:p w14:paraId="24A058DF" w14:textId="77777777" w:rsidR="009C1FCE" w:rsidRDefault="009C1FCE">
      <w:pPr>
        <w:spacing w:after="0"/>
        <w:ind w:right="-1"/>
        <w:jc w:val="center"/>
        <w:rPr>
          <w:rFonts w:eastAsia="Arial" w:cs="Tahoma"/>
          <w:b/>
          <w:i/>
          <w:color w:val="000000"/>
          <w:sz w:val="20"/>
          <w:lang w:eastAsia="zh-CN"/>
        </w:rPr>
      </w:pPr>
    </w:p>
    <w:p w14:paraId="2261BAD8" w14:textId="77777777" w:rsidR="009C1FCE" w:rsidRDefault="009C1FCE">
      <w:pPr>
        <w:spacing w:after="0"/>
        <w:ind w:right="-1"/>
        <w:jc w:val="center"/>
        <w:rPr>
          <w:rFonts w:eastAsia="Arial" w:cs="Tahoma"/>
          <w:b/>
          <w:i/>
          <w:color w:val="000000"/>
          <w:sz w:val="20"/>
          <w:lang w:eastAsia="zh-CN"/>
        </w:rPr>
      </w:pPr>
    </w:p>
    <w:p w14:paraId="1B6D2FAD" w14:textId="77777777" w:rsidR="009C1FCE" w:rsidRDefault="009C1FCE">
      <w:pPr>
        <w:spacing w:after="0"/>
        <w:ind w:right="-1"/>
        <w:jc w:val="center"/>
        <w:rPr>
          <w:rFonts w:eastAsia="Arial" w:cs="Tahoma"/>
          <w:b/>
          <w:i/>
          <w:color w:val="000000"/>
          <w:sz w:val="20"/>
          <w:lang w:eastAsia="zh-CN"/>
        </w:rPr>
      </w:pPr>
    </w:p>
    <w:p w14:paraId="6B900ED4" w14:textId="77777777" w:rsidR="009C1FCE" w:rsidRDefault="009C1FCE">
      <w:pPr>
        <w:spacing w:after="0"/>
        <w:ind w:right="-1"/>
        <w:jc w:val="center"/>
        <w:rPr>
          <w:rFonts w:eastAsia="Arial" w:cs="Tahoma"/>
          <w:b/>
          <w:i/>
          <w:color w:val="000000"/>
          <w:sz w:val="20"/>
          <w:lang w:eastAsia="zh-CN"/>
        </w:rPr>
      </w:pPr>
    </w:p>
    <w:p w14:paraId="5C8F8D20" w14:textId="77777777" w:rsidR="009C1FCE" w:rsidRDefault="009C1FCE">
      <w:pPr>
        <w:spacing w:after="0"/>
        <w:ind w:right="-1"/>
        <w:jc w:val="center"/>
        <w:rPr>
          <w:rFonts w:eastAsia="Arial" w:cs="Tahoma"/>
          <w:b/>
          <w:i/>
          <w:color w:val="000000"/>
          <w:sz w:val="20"/>
          <w:lang w:eastAsia="zh-CN"/>
        </w:rPr>
      </w:pPr>
    </w:p>
    <w:p w14:paraId="6CF648D1" w14:textId="77777777" w:rsidR="009C1FCE" w:rsidRDefault="009C1FCE">
      <w:pPr>
        <w:spacing w:after="0"/>
        <w:ind w:right="-1"/>
        <w:jc w:val="center"/>
        <w:rPr>
          <w:rFonts w:eastAsia="Arial" w:cs="Tahoma"/>
          <w:b/>
          <w:i/>
          <w:color w:val="000000"/>
          <w:sz w:val="20"/>
          <w:lang w:eastAsia="zh-CN"/>
        </w:rPr>
      </w:pPr>
    </w:p>
    <w:p w14:paraId="26F7F47F" w14:textId="77777777" w:rsidR="009C1FCE" w:rsidRDefault="009C1FCE">
      <w:pPr>
        <w:spacing w:after="0"/>
        <w:ind w:right="-1"/>
        <w:jc w:val="center"/>
        <w:rPr>
          <w:rFonts w:eastAsia="Arial" w:cs="Tahoma"/>
          <w:b/>
          <w:i/>
          <w:color w:val="000000"/>
          <w:sz w:val="20"/>
          <w:lang w:eastAsia="zh-CN"/>
        </w:rPr>
      </w:pPr>
    </w:p>
    <w:p w14:paraId="651F3811" w14:textId="77777777" w:rsidR="009C1FCE" w:rsidRDefault="009C1FCE">
      <w:pPr>
        <w:spacing w:after="0"/>
        <w:ind w:right="-1"/>
        <w:jc w:val="center"/>
        <w:rPr>
          <w:rFonts w:eastAsia="Arial" w:cs="Tahoma"/>
          <w:b/>
          <w:i/>
          <w:color w:val="000000"/>
          <w:sz w:val="20"/>
          <w:lang w:eastAsia="zh-CN"/>
        </w:rPr>
      </w:pPr>
    </w:p>
    <w:p w14:paraId="77479BB6" w14:textId="77777777" w:rsidR="009C1FCE" w:rsidRDefault="009C1FCE">
      <w:pPr>
        <w:spacing w:after="0"/>
        <w:ind w:right="-1"/>
        <w:jc w:val="center"/>
        <w:rPr>
          <w:rFonts w:eastAsia="Arial" w:cs="Tahoma"/>
          <w:b/>
          <w:i/>
          <w:color w:val="000000"/>
          <w:sz w:val="20"/>
          <w:lang w:eastAsia="zh-CN"/>
        </w:rPr>
      </w:pPr>
    </w:p>
    <w:p w14:paraId="1A9E555E" w14:textId="77777777" w:rsidR="009C1FCE" w:rsidRDefault="009C1FCE">
      <w:pPr>
        <w:spacing w:after="0"/>
        <w:ind w:right="-1"/>
        <w:jc w:val="center"/>
        <w:rPr>
          <w:rFonts w:eastAsia="Arial" w:cs="Tahoma"/>
          <w:b/>
          <w:i/>
          <w:color w:val="000000"/>
          <w:sz w:val="20"/>
          <w:lang w:eastAsia="zh-CN"/>
        </w:rPr>
      </w:pPr>
    </w:p>
    <w:p w14:paraId="2859792A" w14:textId="77777777" w:rsidR="009C1FCE" w:rsidRDefault="009C1FCE">
      <w:pPr>
        <w:spacing w:after="0"/>
        <w:ind w:right="-1"/>
        <w:jc w:val="center"/>
        <w:rPr>
          <w:rFonts w:eastAsia="Arial" w:cs="Tahoma"/>
          <w:b/>
          <w:i/>
          <w:color w:val="000000"/>
          <w:sz w:val="20"/>
          <w:lang w:eastAsia="zh-CN"/>
        </w:rPr>
      </w:pPr>
    </w:p>
    <w:p w14:paraId="47E21340" w14:textId="77777777" w:rsidR="009C1FCE" w:rsidRDefault="009C1FCE">
      <w:pPr>
        <w:spacing w:after="0"/>
        <w:ind w:right="-1"/>
        <w:jc w:val="center"/>
        <w:rPr>
          <w:rFonts w:eastAsia="Arial" w:cs="Tahoma"/>
          <w:b/>
          <w:i/>
          <w:color w:val="000000"/>
          <w:sz w:val="20"/>
          <w:lang w:eastAsia="zh-CN"/>
        </w:rPr>
      </w:pPr>
    </w:p>
    <w:p w14:paraId="5A3C1C3B" w14:textId="77777777" w:rsidR="002C7093" w:rsidRDefault="002C7093">
      <w:pPr>
        <w:spacing w:after="0"/>
        <w:ind w:right="-1"/>
        <w:jc w:val="center"/>
        <w:rPr>
          <w:rFonts w:eastAsia="Arial" w:cs="Tahoma"/>
          <w:b/>
          <w:i/>
          <w:color w:val="000000"/>
          <w:sz w:val="20"/>
          <w:lang w:eastAsia="zh-CN"/>
        </w:rPr>
      </w:pPr>
    </w:p>
    <w:p w14:paraId="4F13E18B" w14:textId="77777777" w:rsidR="002C7093" w:rsidRDefault="002B5684">
      <w:pPr>
        <w:keepNext/>
        <w:spacing w:after="0"/>
        <w:ind w:right="-1"/>
        <w:jc w:val="center"/>
        <w:rPr>
          <w:rFonts w:cs="Tahoma"/>
          <w:lang w:eastAsia="zh-CN"/>
        </w:rPr>
      </w:pPr>
      <w:r>
        <w:rPr>
          <w:rFonts w:cs="Tahoma"/>
          <w:b/>
          <w:bCs/>
          <w:sz w:val="28"/>
          <w:szCs w:val="28"/>
          <w:lang w:eastAsia="zh-CN"/>
        </w:rPr>
        <w:lastRenderedPageBreak/>
        <w:t>CLAUSES ET CONDITIONS GENERALES</w:t>
      </w:r>
    </w:p>
    <w:p w14:paraId="48C070BB" w14:textId="77777777" w:rsidR="002C7093" w:rsidRDefault="002C7093">
      <w:pPr>
        <w:spacing w:after="0"/>
        <w:ind w:right="-1"/>
        <w:rPr>
          <w:rFonts w:cs="Tahoma"/>
          <w:b/>
          <w:bCs/>
          <w:sz w:val="20"/>
          <w:szCs w:val="28"/>
          <w:lang w:eastAsia="zh-CN"/>
        </w:rPr>
      </w:pPr>
    </w:p>
    <w:p w14:paraId="19B18A9B" w14:textId="77777777" w:rsidR="002C7093" w:rsidRDefault="002B5684">
      <w:pPr>
        <w:spacing w:after="0"/>
        <w:ind w:right="-1"/>
        <w:rPr>
          <w:rFonts w:cs="Tahoma"/>
          <w:lang w:eastAsia="zh-CN"/>
        </w:rPr>
      </w:pPr>
      <w:r>
        <w:rPr>
          <w:rFonts w:cs="Tahoma"/>
          <w:sz w:val="20"/>
          <w:lang w:eastAsia="zh-CN"/>
        </w:rPr>
        <w:t>Le présent cahier des ventes constitue un contrat judiciaire auquel sont tenus les candidats adjudicataires, l’ensemble des parties et leur conseil.</w:t>
      </w:r>
    </w:p>
    <w:p w14:paraId="4B1F1986" w14:textId="77777777" w:rsidR="002C7093" w:rsidRDefault="002C7093">
      <w:pPr>
        <w:spacing w:after="0"/>
        <w:ind w:right="-1"/>
        <w:rPr>
          <w:rFonts w:cs="Tahoma"/>
          <w:sz w:val="20"/>
          <w:lang w:eastAsia="zh-CN"/>
        </w:rPr>
      </w:pPr>
    </w:p>
    <w:p w14:paraId="032312E2" w14:textId="77777777" w:rsidR="002C7093" w:rsidRDefault="002B5684">
      <w:pPr>
        <w:spacing w:after="0"/>
        <w:ind w:right="-1"/>
        <w:rPr>
          <w:rFonts w:cs="Tahoma"/>
          <w:lang w:eastAsia="zh-CN"/>
        </w:rPr>
      </w:pPr>
      <w:r>
        <w:rPr>
          <w:rFonts w:cs="Tahoma"/>
          <w:sz w:val="20"/>
          <w:lang w:eastAsia="zh-CN"/>
        </w:rPr>
        <w:t>La vente aura lieu aux charges, clauses et conditions suivantes :</w:t>
      </w:r>
    </w:p>
    <w:p w14:paraId="73981C79" w14:textId="77777777" w:rsidR="002C7093" w:rsidRDefault="002C7093">
      <w:pPr>
        <w:spacing w:after="0"/>
        <w:ind w:right="-1"/>
        <w:rPr>
          <w:rFonts w:cs="Tahoma"/>
          <w:sz w:val="20"/>
          <w:lang w:eastAsia="zh-CN"/>
        </w:rPr>
      </w:pPr>
    </w:p>
    <w:p w14:paraId="2D894CE4" w14:textId="77777777" w:rsidR="002C7093" w:rsidRDefault="002B5684">
      <w:pPr>
        <w:spacing w:after="0"/>
        <w:ind w:right="-1"/>
        <w:jc w:val="center"/>
        <w:rPr>
          <w:rFonts w:ascii="SitkaBanner-Bold" w:hAnsi="SitkaBanner-Bold" w:cs="SitkaBanner-Bold"/>
          <w:b/>
          <w:bCs/>
          <w:smallCaps/>
          <w:sz w:val="24"/>
          <w:szCs w:val="24"/>
          <w:u w:val="single"/>
        </w:rPr>
      </w:pPr>
      <w:r>
        <w:rPr>
          <w:rFonts w:ascii="SitkaBanner-Bold" w:hAnsi="SitkaBanner-Bold" w:cs="SitkaBanner-Bold"/>
          <w:b/>
          <w:bCs/>
          <w:smallCaps/>
          <w:sz w:val="24"/>
          <w:szCs w:val="24"/>
          <w:u w:val="single"/>
        </w:rPr>
        <w:t>Chapitre I</w:t>
      </w:r>
      <w:r>
        <w:rPr>
          <w:rFonts w:ascii="SitkaBanner-Bold" w:hAnsi="SitkaBanner-Bold" w:cs="SitkaBanner-Bold"/>
          <w:b/>
          <w:bCs/>
          <w:smallCaps/>
          <w:sz w:val="16"/>
          <w:szCs w:val="16"/>
          <w:u w:val="single"/>
        </w:rPr>
        <w:t xml:space="preserve">er </w:t>
      </w:r>
      <w:r>
        <w:rPr>
          <w:rFonts w:ascii="SitkaBanner-Bold" w:hAnsi="SitkaBanner-Bold" w:cs="SitkaBanner-Bold"/>
          <w:b/>
          <w:bCs/>
          <w:smallCaps/>
          <w:sz w:val="24"/>
          <w:szCs w:val="24"/>
          <w:u w:val="single"/>
        </w:rPr>
        <w:t>: Dispositions générales</w:t>
      </w:r>
    </w:p>
    <w:p w14:paraId="075785D9" w14:textId="77777777" w:rsidR="002C7093" w:rsidRDefault="002C7093">
      <w:pPr>
        <w:spacing w:after="0"/>
        <w:ind w:right="-1"/>
        <w:jc w:val="center"/>
        <w:rPr>
          <w:rFonts w:cs="Tahoma"/>
          <w:smallCaps/>
          <w:sz w:val="20"/>
          <w:u w:val="single"/>
          <w:lang w:eastAsia="zh-CN"/>
        </w:rPr>
      </w:pPr>
    </w:p>
    <w:p w14:paraId="43B68017" w14:textId="77777777" w:rsidR="002C7093" w:rsidRDefault="002B5684">
      <w:pPr>
        <w:spacing w:after="0"/>
        <w:ind w:right="-1"/>
        <w:jc w:val="center"/>
        <w:rPr>
          <w:rFonts w:cs="Tahoma"/>
          <w:lang w:eastAsia="zh-CN"/>
        </w:rPr>
      </w:pPr>
      <w:r>
        <w:rPr>
          <w:rFonts w:cs="Tahoma"/>
          <w:b/>
          <w:sz w:val="20"/>
          <w:lang w:eastAsia="zh-CN"/>
        </w:rPr>
        <w:t>ARTICLE 1</w:t>
      </w:r>
    </w:p>
    <w:p w14:paraId="4B5CDD47" w14:textId="77777777" w:rsidR="002C7093" w:rsidRDefault="002B5684">
      <w:pPr>
        <w:spacing w:after="0"/>
        <w:ind w:right="-1"/>
        <w:jc w:val="center"/>
        <w:rPr>
          <w:rFonts w:cs="Tahoma"/>
          <w:lang w:eastAsia="zh-CN"/>
        </w:rPr>
      </w:pPr>
      <w:r>
        <w:rPr>
          <w:rFonts w:cs="Tahoma"/>
          <w:b/>
          <w:sz w:val="20"/>
          <w:lang w:eastAsia="zh-CN"/>
        </w:rPr>
        <w:t>État de l’immeuble</w:t>
      </w:r>
    </w:p>
    <w:p w14:paraId="44A1CE5A" w14:textId="77777777" w:rsidR="002C7093" w:rsidRDefault="002C7093">
      <w:pPr>
        <w:spacing w:after="0"/>
        <w:ind w:right="-1"/>
        <w:rPr>
          <w:rFonts w:cs="Tahoma"/>
          <w:b/>
          <w:sz w:val="20"/>
          <w:lang w:eastAsia="zh-CN"/>
        </w:rPr>
      </w:pPr>
    </w:p>
    <w:p w14:paraId="0E761935" w14:textId="77777777" w:rsidR="002C7093" w:rsidRDefault="002B5684">
      <w:pPr>
        <w:spacing w:after="0"/>
        <w:rPr>
          <w:rFonts w:cs="Tahoma"/>
          <w:sz w:val="20"/>
        </w:rPr>
      </w:pPr>
      <w:r>
        <w:rPr>
          <w:rFonts w:cs="Tahoma"/>
          <w:sz w:val="20"/>
        </w:rPr>
        <w:t>L’acquéreur prendra les biens dans l’état où ils se trouvent au jour de la vente, sans pouvoir prétendre à aucune diminution de prix, ni à aucune garantie ou indemnité contre le poursuivant ou le débiteur pour dégradations, réparations, défauts d’entretien, vices cachés, vices de construction, vétusté, erreurs dans la désignation, la consistance ou la contenance alors même que la différence excéderait un vingtième, ni à raison des droits de mitoyenneté ou de surcharge des murs séparant lesdits biens des propriétés voisines, alors même que ces droits seraient encore dus et sans garantie de la nature, ni de la solidité du sol ou du sous-sol en raison des carrières et des fouilles qui ont pu être faites sous sa superficie, des excavations qui ont pu se produire, des remblais qui ont pu être faits, des éboulements et glissements de terre.</w:t>
      </w:r>
    </w:p>
    <w:p w14:paraId="63B1B6CE" w14:textId="77777777" w:rsidR="002C7093" w:rsidRDefault="002C7093">
      <w:pPr>
        <w:spacing w:after="0"/>
        <w:rPr>
          <w:rFonts w:cs="Tahoma"/>
          <w:sz w:val="20"/>
        </w:rPr>
      </w:pPr>
    </w:p>
    <w:p w14:paraId="33BEF1A6" w14:textId="77777777" w:rsidR="002C7093" w:rsidRDefault="002B5684">
      <w:pPr>
        <w:spacing w:after="0"/>
        <w:rPr>
          <w:rFonts w:cs="Tahoma"/>
          <w:sz w:val="20"/>
        </w:rPr>
      </w:pPr>
      <w:r>
        <w:rPr>
          <w:rFonts w:cs="Tahoma"/>
          <w:sz w:val="20"/>
        </w:rPr>
        <w:t>Avant le paiement intégral de son prix, l'adjudicataire ne pourra se livrer à aucune entreprise de démolition, à aucun changement de nature à diminuer la valeur de l'immeuble, ni à aucune coupe de bois.</w:t>
      </w:r>
    </w:p>
    <w:p w14:paraId="3F494DF6" w14:textId="77777777" w:rsidR="002C7093" w:rsidRDefault="002C7093">
      <w:pPr>
        <w:spacing w:after="0"/>
        <w:rPr>
          <w:rFonts w:cs="Tahoma"/>
          <w:sz w:val="20"/>
        </w:rPr>
      </w:pPr>
    </w:p>
    <w:p w14:paraId="7A40BC57" w14:textId="77777777" w:rsidR="002C7093" w:rsidRDefault="002B5684">
      <w:pPr>
        <w:spacing w:after="0"/>
        <w:rPr>
          <w:rFonts w:cs="Tahoma"/>
          <w:sz w:val="20"/>
        </w:rPr>
      </w:pPr>
      <w:r>
        <w:rPr>
          <w:rFonts w:cs="Tahoma"/>
          <w:sz w:val="20"/>
        </w:rPr>
        <w:t>En vertu des dispositions de l’article 1649 du Code civil, l’acquéreur ne bénéficiera d’aucune garantie des vices cachés.</w:t>
      </w:r>
    </w:p>
    <w:p w14:paraId="20865DFA" w14:textId="77777777" w:rsidR="002C7093" w:rsidRDefault="002C7093">
      <w:pPr>
        <w:spacing w:after="0"/>
        <w:rPr>
          <w:rFonts w:cs="Tahoma"/>
          <w:sz w:val="20"/>
        </w:rPr>
      </w:pPr>
    </w:p>
    <w:p w14:paraId="5DD009C6" w14:textId="77777777" w:rsidR="002C7093" w:rsidRDefault="002B5684">
      <w:pPr>
        <w:spacing w:after="0"/>
        <w:rPr>
          <w:rFonts w:cs="Tahoma"/>
          <w:sz w:val="20"/>
          <w:lang w:eastAsia="zh-CN"/>
        </w:rPr>
      </w:pPr>
      <w:r>
        <w:rPr>
          <w:rFonts w:cs="Tahoma"/>
          <w:sz w:val="20"/>
        </w:rPr>
        <w:t>L’acquéreur devra en faire son affaire personnelle, à ses risques et périls, sans aucun recours contre qui que ce soit.</w:t>
      </w:r>
    </w:p>
    <w:p w14:paraId="1113D57D" w14:textId="77777777" w:rsidR="002C7093" w:rsidRDefault="002C7093">
      <w:pPr>
        <w:spacing w:after="0"/>
        <w:ind w:right="-1"/>
        <w:rPr>
          <w:rFonts w:cs="Tahoma"/>
          <w:sz w:val="20"/>
          <w:lang w:eastAsia="zh-CN"/>
        </w:rPr>
      </w:pPr>
    </w:p>
    <w:p w14:paraId="40F1C6BF" w14:textId="77777777" w:rsidR="002C7093" w:rsidRDefault="002C7093">
      <w:pPr>
        <w:spacing w:after="0"/>
        <w:ind w:right="-1"/>
        <w:jc w:val="center"/>
        <w:rPr>
          <w:rFonts w:cs="Tahoma"/>
          <w:b/>
          <w:sz w:val="20"/>
          <w:lang w:eastAsia="zh-CN"/>
        </w:rPr>
      </w:pPr>
    </w:p>
    <w:p w14:paraId="166258EB" w14:textId="77777777" w:rsidR="002C7093" w:rsidRDefault="002C7093">
      <w:pPr>
        <w:spacing w:after="0"/>
        <w:ind w:right="-1"/>
        <w:rPr>
          <w:rFonts w:cs="Tahoma"/>
          <w:sz w:val="20"/>
          <w:lang w:eastAsia="zh-CN"/>
        </w:rPr>
      </w:pPr>
    </w:p>
    <w:p w14:paraId="55F9E671" w14:textId="77777777" w:rsidR="002C7093" w:rsidRDefault="002B5684">
      <w:pPr>
        <w:spacing w:after="0" w:line="253" w:lineRule="exact"/>
        <w:ind w:right="-1"/>
        <w:jc w:val="center"/>
        <w:rPr>
          <w:rFonts w:cs="Tahoma"/>
          <w:lang w:eastAsia="zh-CN"/>
        </w:rPr>
      </w:pPr>
      <w:r>
        <w:rPr>
          <w:rFonts w:eastAsia="Arial" w:cs="Tahoma"/>
          <w:b/>
          <w:color w:val="000000"/>
          <w:sz w:val="20"/>
          <w:lang w:eastAsia="zh-CN"/>
        </w:rPr>
        <w:t xml:space="preserve">ARTICLE 2 </w:t>
      </w:r>
      <w:r>
        <w:rPr>
          <w:rFonts w:eastAsia="Arial" w:cs="Tahoma"/>
          <w:b/>
          <w:color w:val="000000"/>
          <w:sz w:val="20"/>
          <w:lang w:eastAsia="zh-CN"/>
        </w:rPr>
        <w:br w:type="textWrapping" w:clear="all"/>
        <w:t>Baux, locations et autres conventions</w:t>
      </w:r>
    </w:p>
    <w:p w14:paraId="6F0A6A4B" w14:textId="77777777" w:rsidR="002C7093" w:rsidRDefault="002C7093">
      <w:pPr>
        <w:spacing w:after="0" w:line="253" w:lineRule="exact"/>
        <w:ind w:right="-1"/>
        <w:jc w:val="center"/>
        <w:rPr>
          <w:rFonts w:eastAsia="Arial" w:cs="Tahoma"/>
          <w:b/>
          <w:color w:val="000000"/>
          <w:sz w:val="20"/>
          <w:lang w:eastAsia="zh-CN"/>
        </w:rPr>
      </w:pPr>
    </w:p>
    <w:p w14:paraId="7D9CB900" w14:textId="77777777" w:rsidR="002C7093" w:rsidRDefault="002B5684">
      <w:pPr>
        <w:spacing w:after="0"/>
        <w:rPr>
          <w:rFonts w:cs="Tahoma"/>
          <w:sz w:val="20"/>
        </w:rPr>
      </w:pPr>
      <w:r>
        <w:rPr>
          <w:rFonts w:cs="Tahoma"/>
          <w:sz w:val="20"/>
        </w:rPr>
        <w:t>L’acquéreur fera son affaire personnelle, pour le temps qui restera à courir, des baux régulièrement conclus.</w:t>
      </w:r>
    </w:p>
    <w:p w14:paraId="00723BA6" w14:textId="77777777" w:rsidR="002C7093" w:rsidRDefault="002B5684">
      <w:pPr>
        <w:spacing w:after="0"/>
        <w:rPr>
          <w:rFonts w:cs="Tahoma"/>
          <w:sz w:val="20"/>
        </w:rPr>
      </w:pPr>
      <w:r>
        <w:rPr>
          <w:rFonts w:cs="Tahoma"/>
          <w:sz w:val="20"/>
        </w:rPr>
        <w:t>L’acquéreur pourra faire annuler les conventions qui auraient été conclues en fraude des règles du droit des entreprises en difficulté.</w:t>
      </w:r>
    </w:p>
    <w:p w14:paraId="39671284" w14:textId="77777777" w:rsidR="002C7093" w:rsidRDefault="002B5684">
      <w:pPr>
        <w:spacing w:after="0"/>
        <w:rPr>
          <w:rFonts w:cs="Tahoma"/>
          <w:sz w:val="20"/>
          <w:lang w:eastAsia="zh-CN"/>
        </w:rPr>
      </w:pPr>
      <w:r>
        <w:rPr>
          <w:rFonts w:cs="Tahoma"/>
          <w:sz w:val="20"/>
        </w:rPr>
        <w:t>Il tiendra compte, en sus et sans diminution de son prix, aux différents locataires, des loyers qu’ils auraient payés d’avance ou de tous dépôts de garantie versés au débiteur et sera subrogé purement et simplement, tant activement que passivement dans les droits, actions et obligations de celui-ci</w:t>
      </w:r>
      <w:r>
        <w:rPr>
          <w:rFonts w:eastAsia="Arial" w:cs="Tahoma"/>
          <w:color w:val="000000"/>
          <w:sz w:val="20"/>
          <w:lang w:eastAsia="zh-CN"/>
        </w:rPr>
        <w:t>.</w:t>
      </w:r>
    </w:p>
    <w:p w14:paraId="423E292C" w14:textId="77777777" w:rsidR="002C7093" w:rsidRDefault="002C7093">
      <w:pPr>
        <w:spacing w:after="0" w:line="259" w:lineRule="exact"/>
        <w:ind w:right="-1"/>
        <w:rPr>
          <w:rFonts w:eastAsia="Arial" w:cs="Tahoma"/>
          <w:color w:val="000000"/>
          <w:sz w:val="20"/>
          <w:lang w:eastAsia="zh-CN"/>
        </w:rPr>
      </w:pPr>
    </w:p>
    <w:p w14:paraId="65BE4C68" w14:textId="77777777" w:rsidR="002C7093" w:rsidRDefault="002C7093">
      <w:pPr>
        <w:spacing w:after="0" w:line="259" w:lineRule="exact"/>
        <w:ind w:right="-1"/>
        <w:rPr>
          <w:rFonts w:eastAsia="Arial" w:cs="Tahoma"/>
          <w:color w:val="000000"/>
          <w:sz w:val="20"/>
          <w:lang w:eastAsia="zh-CN"/>
        </w:rPr>
      </w:pPr>
    </w:p>
    <w:p w14:paraId="5086204D" w14:textId="77777777" w:rsidR="002C7093" w:rsidRDefault="002C7093">
      <w:pPr>
        <w:spacing w:after="0" w:line="259" w:lineRule="exact"/>
        <w:ind w:right="-1"/>
        <w:rPr>
          <w:rFonts w:eastAsia="Arial" w:cs="Tahoma"/>
          <w:color w:val="000000"/>
          <w:sz w:val="20"/>
          <w:lang w:eastAsia="zh-CN"/>
        </w:rPr>
      </w:pPr>
    </w:p>
    <w:p w14:paraId="449200BD" w14:textId="77777777" w:rsidR="002C7093" w:rsidRDefault="002C7093">
      <w:pPr>
        <w:spacing w:after="0" w:line="259" w:lineRule="exact"/>
        <w:ind w:right="-1"/>
        <w:rPr>
          <w:rFonts w:eastAsia="Arial" w:cs="Tahoma"/>
          <w:color w:val="000000"/>
          <w:sz w:val="20"/>
          <w:lang w:eastAsia="zh-CN"/>
        </w:rPr>
      </w:pPr>
    </w:p>
    <w:p w14:paraId="383325AC" w14:textId="77777777" w:rsidR="002C7093" w:rsidRDefault="002B5684">
      <w:pPr>
        <w:spacing w:after="0" w:line="256" w:lineRule="exact"/>
        <w:ind w:right="-1"/>
        <w:jc w:val="center"/>
        <w:rPr>
          <w:rFonts w:cs="Tahoma"/>
          <w:lang w:eastAsia="zh-CN"/>
        </w:rPr>
      </w:pPr>
      <w:r>
        <w:rPr>
          <w:rFonts w:eastAsia="Arial" w:cs="Tahoma"/>
          <w:b/>
          <w:color w:val="000000"/>
          <w:sz w:val="20"/>
          <w:lang w:eastAsia="zh-CN"/>
        </w:rPr>
        <w:lastRenderedPageBreak/>
        <w:t xml:space="preserve">ARTICLE 3 </w:t>
      </w:r>
      <w:r>
        <w:rPr>
          <w:rFonts w:eastAsia="Arial" w:cs="Tahoma"/>
          <w:b/>
          <w:color w:val="000000"/>
          <w:sz w:val="20"/>
          <w:lang w:eastAsia="zh-CN"/>
        </w:rPr>
        <w:br w:type="textWrapping" w:clear="all"/>
        <w:t xml:space="preserve">Préemption, substitution et droits </w:t>
      </w:r>
    </w:p>
    <w:p w14:paraId="1D38F65A" w14:textId="77777777" w:rsidR="002C7093" w:rsidRDefault="002C7093">
      <w:pPr>
        <w:spacing w:after="0" w:line="259" w:lineRule="exact"/>
        <w:ind w:right="-1"/>
        <w:jc w:val="left"/>
        <w:rPr>
          <w:rFonts w:eastAsia="Arial" w:cs="Tahoma"/>
          <w:b/>
          <w:color w:val="000000"/>
          <w:sz w:val="20"/>
          <w:lang w:eastAsia="zh-CN"/>
        </w:rPr>
      </w:pPr>
    </w:p>
    <w:p w14:paraId="2D4F9D62" w14:textId="77777777" w:rsidR="002C7093" w:rsidRDefault="002B5684">
      <w:pPr>
        <w:spacing w:after="0"/>
        <w:rPr>
          <w:rFonts w:cs="Tahoma"/>
          <w:sz w:val="20"/>
        </w:rPr>
      </w:pPr>
      <w:r>
        <w:rPr>
          <w:rFonts w:cs="Tahoma"/>
          <w:sz w:val="20"/>
        </w:rPr>
        <w:t>Les droits de préemption, de substitution ou assimilés s’imposeront à l’acquéreur conformément à la loi.</w:t>
      </w:r>
    </w:p>
    <w:p w14:paraId="62558567" w14:textId="77777777" w:rsidR="002C7093" w:rsidRDefault="002B5684">
      <w:pPr>
        <w:spacing w:after="0"/>
        <w:rPr>
          <w:rFonts w:cs="Tahoma"/>
          <w:sz w:val="20"/>
          <w:lang w:eastAsia="zh-CN"/>
        </w:rPr>
      </w:pPr>
      <w:r>
        <w:rPr>
          <w:rFonts w:cs="Tahoma"/>
          <w:sz w:val="20"/>
        </w:rPr>
        <w:t>Si l’acquéreur est évincé par le fait de l’un de ces droits, il n’aura aucun recours contre le poursuivant à raison de l’immobilisation des sommes par lui versées ou à raison du préjudice qui pourrait lui être occasionné</w:t>
      </w:r>
      <w:r>
        <w:rPr>
          <w:rFonts w:eastAsia="Arial" w:cs="Tahoma"/>
          <w:bCs/>
          <w:color w:val="000000"/>
          <w:sz w:val="20"/>
          <w:lang w:eastAsia="zh-CN"/>
        </w:rPr>
        <w:t>.</w:t>
      </w:r>
    </w:p>
    <w:p w14:paraId="05EBA13B" w14:textId="77777777" w:rsidR="002C7093" w:rsidRDefault="002C7093">
      <w:pPr>
        <w:spacing w:after="0"/>
        <w:ind w:right="-1"/>
        <w:rPr>
          <w:rFonts w:eastAsia="Arial" w:cs="Tahoma"/>
          <w:b/>
          <w:bCs/>
          <w:color w:val="000000"/>
          <w:spacing w:val="8"/>
          <w:sz w:val="20"/>
          <w:lang w:eastAsia="zh-CN"/>
        </w:rPr>
      </w:pPr>
    </w:p>
    <w:p w14:paraId="3B94FB9F" w14:textId="77777777" w:rsidR="002C7093" w:rsidRDefault="002C7093">
      <w:pPr>
        <w:spacing w:after="0"/>
        <w:ind w:right="-1"/>
        <w:rPr>
          <w:rFonts w:eastAsia="Arial" w:cs="Tahoma"/>
          <w:b/>
          <w:color w:val="000000"/>
          <w:spacing w:val="8"/>
          <w:sz w:val="20"/>
          <w:lang w:eastAsia="zh-CN"/>
        </w:rPr>
      </w:pPr>
    </w:p>
    <w:p w14:paraId="5D85DC86" w14:textId="77777777" w:rsidR="002C7093" w:rsidRDefault="002B5684">
      <w:pPr>
        <w:spacing w:after="0"/>
        <w:ind w:right="-1"/>
        <w:jc w:val="center"/>
        <w:rPr>
          <w:rFonts w:cs="Tahoma"/>
          <w:lang w:eastAsia="zh-CN"/>
        </w:rPr>
      </w:pPr>
      <w:r>
        <w:rPr>
          <w:rFonts w:cs="Tahoma"/>
          <w:b/>
          <w:sz w:val="20"/>
          <w:lang w:eastAsia="zh-CN"/>
        </w:rPr>
        <w:t>ARTICLE 4</w:t>
      </w:r>
    </w:p>
    <w:p w14:paraId="7369F1BE" w14:textId="77777777" w:rsidR="002C7093" w:rsidRDefault="002B5684">
      <w:pPr>
        <w:spacing w:after="0"/>
        <w:ind w:right="-1"/>
        <w:jc w:val="center"/>
        <w:rPr>
          <w:rFonts w:cs="Tahoma"/>
          <w:lang w:eastAsia="zh-CN"/>
        </w:rPr>
      </w:pPr>
      <w:r>
        <w:rPr>
          <w:rFonts w:cs="Tahoma"/>
          <w:b/>
          <w:sz w:val="20"/>
          <w:lang w:eastAsia="zh-CN"/>
        </w:rPr>
        <w:t>Assurances et abonnements divers</w:t>
      </w:r>
    </w:p>
    <w:p w14:paraId="426C09E6" w14:textId="77777777" w:rsidR="002C7093" w:rsidRDefault="002C7093">
      <w:pPr>
        <w:spacing w:after="0"/>
        <w:ind w:right="-1"/>
        <w:rPr>
          <w:rFonts w:cs="Tahoma"/>
          <w:b/>
          <w:sz w:val="20"/>
          <w:lang w:eastAsia="zh-CN"/>
        </w:rPr>
      </w:pPr>
    </w:p>
    <w:p w14:paraId="45C48A68" w14:textId="77777777" w:rsidR="002C7093" w:rsidRDefault="002B5684">
      <w:pPr>
        <w:spacing w:after="0"/>
        <w:rPr>
          <w:rFonts w:cs="Tahoma"/>
          <w:sz w:val="20"/>
        </w:rPr>
      </w:pPr>
      <w:r>
        <w:rPr>
          <w:rFonts w:cs="Tahoma"/>
          <w:sz w:val="20"/>
        </w:rPr>
        <w:t>L’acquéreur fera son affaire personnelle de tous contrats ou abonnements relatifs à l’immeuble qui auraient pu être souscrits ou qui auraient dû l’être, sans aucun recours contre le poursuivant et l’avocat rédacteur du cahier des conditions de vente.</w:t>
      </w:r>
    </w:p>
    <w:p w14:paraId="1FFE870F" w14:textId="77777777" w:rsidR="002C7093" w:rsidRDefault="002B5684">
      <w:pPr>
        <w:spacing w:after="0"/>
        <w:rPr>
          <w:rFonts w:cs="Tahoma"/>
          <w:sz w:val="20"/>
        </w:rPr>
      </w:pPr>
      <w:r>
        <w:rPr>
          <w:rFonts w:cs="Tahoma"/>
          <w:sz w:val="20"/>
        </w:rPr>
        <w:t>La responsabilité du poursuivant ne peut en aucun cas être engagée en cas d’absence d’assurance.</w:t>
      </w:r>
    </w:p>
    <w:p w14:paraId="029004AC" w14:textId="77777777" w:rsidR="002C7093" w:rsidRDefault="002B5684">
      <w:pPr>
        <w:spacing w:after="0"/>
        <w:rPr>
          <w:rFonts w:cs="Tahoma"/>
          <w:sz w:val="20"/>
        </w:rPr>
      </w:pPr>
      <w:r>
        <w:rPr>
          <w:rFonts w:cs="Tahoma"/>
          <w:sz w:val="20"/>
        </w:rPr>
        <w:t>L’acquéreur sera tenu de faire assurer l’immeuble dès la vente contre tous les risques, et notamment l’incendie, à une compagnie notoirement solvable et ce pour une somme égale au moins au prix de la vente forcée.</w:t>
      </w:r>
    </w:p>
    <w:p w14:paraId="6A0FF321" w14:textId="77777777" w:rsidR="002C7093" w:rsidRDefault="002B5684">
      <w:pPr>
        <w:spacing w:after="0"/>
        <w:rPr>
          <w:rFonts w:cs="Tahoma"/>
          <w:sz w:val="20"/>
        </w:rPr>
      </w:pPr>
      <w:r>
        <w:rPr>
          <w:rFonts w:cs="Tahoma"/>
          <w:sz w:val="20"/>
        </w:rPr>
        <w:t>En cas de sinistre avant le paiement intégral du prix, l’indemnité sera remise au liquidateur à concurrence du solde dû sur ledit prix en principal et intérêts.</w:t>
      </w:r>
    </w:p>
    <w:p w14:paraId="00EF1F1F" w14:textId="77777777" w:rsidR="002C7093" w:rsidRDefault="002B5684">
      <w:pPr>
        <w:spacing w:after="0"/>
        <w:rPr>
          <w:rFonts w:cs="Tahoma"/>
          <w:sz w:val="20"/>
          <w:lang w:eastAsia="zh-CN"/>
        </w:rPr>
      </w:pPr>
      <w:r>
        <w:rPr>
          <w:rFonts w:cs="Tahoma"/>
          <w:sz w:val="20"/>
        </w:rPr>
        <w:t>En cas de sinistre non garanti du fait de l’acquéreur, celui-ci n’en sera pas moins tenu de payer son prix outre les accessoires, frais et dépens de la vente</w:t>
      </w:r>
      <w:r>
        <w:rPr>
          <w:rFonts w:cs="Tahoma"/>
          <w:sz w:val="20"/>
          <w:lang w:eastAsia="zh-CN"/>
        </w:rPr>
        <w:t>.</w:t>
      </w:r>
    </w:p>
    <w:p w14:paraId="7089A27A" w14:textId="77777777" w:rsidR="002C7093" w:rsidRDefault="002C7093">
      <w:pPr>
        <w:spacing w:after="0"/>
        <w:ind w:right="-1"/>
        <w:rPr>
          <w:rFonts w:cs="Tahoma"/>
          <w:sz w:val="20"/>
          <w:lang w:eastAsia="zh-CN"/>
        </w:rPr>
      </w:pPr>
    </w:p>
    <w:p w14:paraId="6B2B27B1" w14:textId="77777777" w:rsidR="002C7093" w:rsidRDefault="002C7093">
      <w:pPr>
        <w:spacing w:after="0"/>
        <w:ind w:right="-1"/>
        <w:rPr>
          <w:rFonts w:cs="Tahoma"/>
          <w:sz w:val="20"/>
          <w:lang w:eastAsia="zh-CN"/>
        </w:rPr>
      </w:pPr>
    </w:p>
    <w:p w14:paraId="719EA2F7" w14:textId="77777777" w:rsidR="002C7093" w:rsidRDefault="002B5684">
      <w:pPr>
        <w:spacing w:after="120" w:line="256" w:lineRule="exact"/>
        <w:ind w:right="-1"/>
        <w:jc w:val="center"/>
        <w:rPr>
          <w:rFonts w:cs="Tahoma"/>
          <w:lang w:eastAsia="zh-CN"/>
        </w:rPr>
      </w:pPr>
      <w:r>
        <w:rPr>
          <w:rFonts w:eastAsia="Arial" w:cs="Tahoma"/>
          <w:b/>
          <w:color w:val="000000"/>
          <w:sz w:val="20"/>
          <w:lang w:eastAsia="zh-CN"/>
        </w:rPr>
        <w:t xml:space="preserve">ARTICLE 5 </w:t>
      </w:r>
      <w:r>
        <w:rPr>
          <w:rFonts w:eastAsia="Arial" w:cs="Tahoma"/>
          <w:b/>
          <w:color w:val="000000"/>
          <w:sz w:val="20"/>
          <w:lang w:eastAsia="zh-CN"/>
        </w:rPr>
        <w:br w:type="textWrapping" w:clear="all"/>
        <w:t>Servitudes</w:t>
      </w:r>
    </w:p>
    <w:p w14:paraId="6DDECCB2" w14:textId="77777777" w:rsidR="002C7093" w:rsidRDefault="002B5684">
      <w:pPr>
        <w:spacing w:after="0"/>
        <w:rPr>
          <w:rFonts w:cs="Tahoma"/>
          <w:sz w:val="20"/>
          <w:lang w:eastAsia="zh-CN"/>
        </w:rPr>
      </w:pPr>
      <w:r>
        <w:rPr>
          <w:rFonts w:cs="Tahoma"/>
          <w:sz w:val="20"/>
        </w:rPr>
        <w:t>L’acquéreur jouira des servitudes actives et souffrira toutes les servitudes passives, occultes ou apparentes, déclarées ou non, qu’elles résultent des lois ou des règlements en vigueur, de la situation des biens, de contrats, de la prescription et généralement quelles que soient leur origine ou leur nature ainsi que l’effet des clauses dites domaniales, sauf à faire valoir les unes et à se défendre des autres, à ses risques, périls, frais et fortune, sans recours contre qui que ce soit</w:t>
      </w:r>
      <w:r>
        <w:rPr>
          <w:rFonts w:eastAsia="Arial" w:cs="Tahoma"/>
          <w:color w:val="000000"/>
          <w:sz w:val="20"/>
          <w:lang w:eastAsia="zh-CN"/>
        </w:rPr>
        <w:t>.</w:t>
      </w:r>
    </w:p>
    <w:p w14:paraId="175FC952" w14:textId="77777777" w:rsidR="002C7093" w:rsidRDefault="002C7093">
      <w:pPr>
        <w:spacing w:after="0"/>
        <w:ind w:right="-1"/>
        <w:rPr>
          <w:rFonts w:eastAsia="Arial" w:cs="Tahoma"/>
          <w:color w:val="000000"/>
          <w:sz w:val="20"/>
          <w:lang w:eastAsia="zh-CN"/>
        </w:rPr>
      </w:pPr>
    </w:p>
    <w:p w14:paraId="50BAFD9E" w14:textId="77777777" w:rsidR="002C7093" w:rsidRDefault="002C7093">
      <w:pPr>
        <w:spacing w:after="0"/>
        <w:ind w:right="-1"/>
        <w:rPr>
          <w:rFonts w:eastAsia="Arial" w:cs="Tahoma"/>
          <w:color w:val="000000"/>
          <w:sz w:val="20"/>
          <w:lang w:eastAsia="zh-CN"/>
        </w:rPr>
      </w:pPr>
    </w:p>
    <w:p w14:paraId="30A08465" w14:textId="77777777" w:rsidR="002C7093" w:rsidRDefault="002C7093">
      <w:pPr>
        <w:spacing w:after="0"/>
        <w:ind w:right="-1"/>
        <w:rPr>
          <w:rFonts w:eastAsia="Arial" w:cs="Tahoma"/>
          <w:color w:val="000000"/>
          <w:sz w:val="20"/>
          <w:lang w:eastAsia="zh-CN"/>
        </w:rPr>
      </w:pPr>
    </w:p>
    <w:p w14:paraId="1903E30C" w14:textId="77777777" w:rsidR="002C7093" w:rsidRDefault="002B5684">
      <w:pPr>
        <w:spacing w:after="0"/>
        <w:ind w:right="-1"/>
        <w:jc w:val="center"/>
        <w:rPr>
          <w:rFonts w:ascii="SitkaBanner-Bold" w:hAnsi="SitkaBanner-Bold" w:cs="SitkaBanner-Bold"/>
          <w:b/>
          <w:bCs/>
          <w:smallCaps/>
          <w:sz w:val="24"/>
          <w:szCs w:val="24"/>
          <w:u w:val="single"/>
        </w:rPr>
      </w:pPr>
      <w:r>
        <w:rPr>
          <w:rFonts w:ascii="SitkaBanner-Bold" w:hAnsi="SitkaBanner-Bold" w:cs="SitkaBanner-Bold"/>
          <w:b/>
          <w:bCs/>
          <w:smallCaps/>
          <w:sz w:val="24"/>
          <w:szCs w:val="24"/>
          <w:u w:val="single"/>
        </w:rPr>
        <w:t>Chapitre II</w:t>
      </w:r>
      <w:r>
        <w:rPr>
          <w:rFonts w:ascii="SitkaBanner-Bold" w:hAnsi="SitkaBanner-Bold" w:cs="SitkaBanner-Bold"/>
          <w:b/>
          <w:bCs/>
          <w:smallCaps/>
          <w:sz w:val="16"/>
          <w:szCs w:val="16"/>
          <w:u w:val="single"/>
        </w:rPr>
        <w:t xml:space="preserve"> </w:t>
      </w:r>
      <w:r>
        <w:rPr>
          <w:rFonts w:ascii="SitkaBanner-Bold" w:hAnsi="SitkaBanner-Bold" w:cs="SitkaBanner-Bold"/>
          <w:b/>
          <w:bCs/>
          <w:smallCaps/>
          <w:sz w:val="24"/>
          <w:szCs w:val="24"/>
          <w:u w:val="single"/>
        </w:rPr>
        <w:t xml:space="preserve">: Les </w:t>
      </w:r>
      <w:proofErr w:type="spellStart"/>
      <w:r>
        <w:rPr>
          <w:rFonts w:ascii="SitkaBanner-Bold" w:hAnsi="SitkaBanner-Bold" w:cs="SitkaBanner-Bold"/>
          <w:b/>
          <w:bCs/>
          <w:smallCaps/>
          <w:sz w:val="24"/>
          <w:szCs w:val="24"/>
          <w:u w:val="single"/>
        </w:rPr>
        <w:t>encheres</w:t>
      </w:r>
      <w:proofErr w:type="spellEnd"/>
      <w:r>
        <w:rPr>
          <w:rFonts w:ascii="SitkaBanner-Bold" w:hAnsi="SitkaBanner-Bold" w:cs="SitkaBanner-Bold"/>
          <w:b/>
          <w:bCs/>
          <w:smallCaps/>
          <w:sz w:val="24"/>
          <w:szCs w:val="24"/>
          <w:u w:val="single"/>
        </w:rPr>
        <w:t xml:space="preserve"> </w:t>
      </w:r>
    </w:p>
    <w:p w14:paraId="4529FA5B" w14:textId="77777777" w:rsidR="002C7093" w:rsidRDefault="002C7093">
      <w:pPr>
        <w:spacing w:after="0"/>
        <w:ind w:right="-1"/>
        <w:jc w:val="center"/>
        <w:rPr>
          <w:rFonts w:eastAsia="Arial" w:cs="Tahoma"/>
          <w:color w:val="000000"/>
          <w:sz w:val="20"/>
          <w:lang w:eastAsia="zh-CN"/>
        </w:rPr>
      </w:pPr>
    </w:p>
    <w:p w14:paraId="76765B55" w14:textId="77777777" w:rsidR="002C7093" w:rsidRDefault="002B5684">
      <w:pPr>
        <w:keepNext/>
        <w:tabs>
          <w:tab w:val="left" w:pos="1827"/>
        </w:tabs>
        <w:spacing w:after="0"/>
        <w:ind w:right="-1"/>
        <w:jc w:val="center"/>
        <w:rPr>
          <w:rFonts w:cs="Tahoma"/>
          <w:lang w:eastAsia="zh-CN"/>
        </w:rPr>
      </w:pPr>
      <w:r>
        <w:rPr>
          <w:rFonts w:cs="Tahoma"/>
          <w:b/>
          <w:bCs/>
          <w:sz w:val="20"/>
          <w:lang w:eastAsia="zh-CN"/>
        </w:rPr>
        <w:t>ARTICLE 6</w:t>
      </w:r>
    </w:p>
    <w:p w14:paraId="359AC9C2" w14:textId="77777777" w:rsidR="002C7093" w:rsidRDefault="002B5684">
      <w:pPr>
        <w:spacing w:after="0"/>
        <w:ind w:right="-1"/>
        <w:jc w:val="center"/>
        <w:rPr>
          <w:rFonts w:cs="Tahoma"/>
          <w:b/>
          <w:sz w:val="20"/>
          <w:lang w:eastAsia="zh-CN"/>
        </w:rPr>
      </w:pPr>
      <w:r>
        <w:rPr>
          <w:rFonts w:cs="Tahoma"/>
          <w:b/>
          <w:sz w:val="20"/>
          <w:lang w:eastAsia="zh-CN"/>
        </w:rPr>
        <w:t>Garantie à fournir par l’acquéreur</w:t>
      </w:r>
    </w:p>
    <w:p w14:paraId="0E3AF750" w14:textId="77777777" w:rsidR="002C7093" w:rsidRDefault="002C7093">
      <w:pPr>
        <w:spacing w:after="0"/>
        <w:ind w:right="-1"/>
        <w:jc w:val="center"/>
        <w:rPr>
          <w:rFonts w:cs="Tahoma"/>
          <w:lang w:eastAsia="zh-CN"/>
        </w:rPr>
      </w:pPr>
    </w:p>
    <w:p w14:paraId="072E77C1" w14:textId="77777777" w:rsidR="002C7093" w:rsidRDefault="002B5684">
      <w:pPr>
        <w:spacing w:after="0"/>
        <w:rPr>
          <w:rFonts w:cs="Tahoma"/>
          <w:sz w:val="20"/>
        </w:rPr>
      </w:pPr>
      <w:r>
        <w:rPr>
          <w:rFonts w:cs="Tahoma"/>
          <w:sz w:val="20"/>
        </w:rPr>
        <w:t>Les enchères ne sont portées, conformément à la loi, que par le ministère d'avocat postulant près le tribunal judiciaire devant lequel la vente est poursuivie.</w:t>
      </w:r>
    </w:p>
    <w:p w14:paraId="1CB4E9BA" w14:textId="77777777" w:rsidR="002C7093" w:rsidRDefault="002C7093">
      <w:pPr>
        <w:spacing w:after="0"/>
        <w:rPr>
          <w:rFonts w:cs="Tahoma"/>
          <w:sz w:val="20"/>
        </w:rPr>
      </w:pPr>
    </w:p>
    <w:p w14:paraId="63774A67" w14:textId="77777777" w:rsidR="002C7093" w:rsidRDefault="002B5684">
      <w:pPr>
        <w:spacing w:after="0"/>
        <w:jc w:val="left"/>
        <w:rPr>
          <w:rFonts w:cs="Tahoma"/>
          <w:sz w:val="20"/>
        </w:rPr>
      </w:pPr>
      <w:r>
        <w:rPr>
          <w:rFonts w:cs="Tahoma"/>
          <w:sz w:val="20"/>
        </w:rPr>
        <w:t>Ne peuvent se porter enchérisseurs pour leur propre compte, ni par eux-mêmes, ni par personnes interposées :</w:t>
      </w:r>
    </w:p>
    <w:p w14:paraId="726E3658" w14:textId="77777777" w:rsidR="002C7093" w:rsidRDefault="002C7093">
      <w:pPr>
        <w:spacing w:after="0"/>
        <w:jc w:val="left"/>
        <w:rPr>
          <w:rFonts w:cs="Tahoma"/>
          <w:sz w:val="20"/>
        </w:rPr>
      </w:pPr>
    </w:p>
    <w:p w14:paraId="0927C183" w14:textId="77777777" w:rsidR="002C7093" w:rsidRDefault="002B5684">
      <w:pPr>
        <w:numPr>
          <w:ilvl w:val="0"/>
          <w:numId w:val="1"/>
        </w:numPr>
        <w:spacing w:after="0"/>
        <w:jc w:val="left"/>
        <w:rPr>
          <w:rFonts w:cs="Tahoma"/>
          <w:sz w:val="20"/>
        </w:rPr>
      </w:pPr>
      <w:proofErr w:type="gramStart"/>
      <w:r>
        <w:rPr>
          <w:rFonts w:cs="Tahoma"/>
          <w:sz w:val="20"/>
        </w:rPr>
        <w:t>le</w:t>
      </w:r>
      <w:proofErr w:type="gramEnd"/>
      <w:r>
        <w:rPr>
          <w:rFonts w:cs="Tahoma"/>
          <w:sz w:val="20"/>
        </w:rPr>
        <w:t xml:space="preserve"> débiteur saisi,</w:t>
      </w:r>
    </w:p>
    <w:p w14:paraId="553775A9" w14:textId="77777777" w:rsidR="002C7093" w:rsidRDefault="002B5684">
      <w:pPr>
        <w:numPr>
          <w:ilvl w:val="0"/>
          <w:numId w:val="1"/>
        </w:numPr>
        <w:spacing w:after="0"/>
        <w:jc w:val="left"/>
        <w:rPr>
          <w:rFonts w:cs="Tahoma"/>
          <w:sz w:val="20"/>
        </w:rPr>
      </w:pPr>
      <w:proofErr w:type="gramStart"/>
      <w:r>
        <w:rPr>
          <w:rFonts w:cs="Tahoma"/>
          <w:sz w:val="20"/>
        </w:rPr>
        <w:lastRenderedPageBreak/>
        <w:t>les</w:t>
      </w:r>
      <w:proofErr w:type="gramEnd"/>
      <w:r>
        <w:rPr>
          <w:rFonts w:cs="Tahoma"/>
          <w:sz w:val="20"/>
        </w:rPr>
        <w:t xml:space="preserve"> auxiliaires de justice qui sont intervenus à un titre quelconque dans la procédure,</w:t>
      </w:r>
    </w:p>
    <w:p w14:paraId="4BA9C1A4" w14:textId="77777777" w:rsidR="002C7093" w:rsidRDefault="002B5684">
      <w:pPr>
        <w:numPr>
          <w:ilvl w:val="0"/>
          <w:numId w:val="1"/>
        </w:numPr>
        <w:spacing w:after="0"/>
        <w:jc w:val="left"/>
        <w:rPr>
          <w:rFonts w:cs="Tahoma"/>
          <w:sz w:val="20"/>
        </w:rPr>
      </w:pPr>
      <w:proofErr w:type="gramStart"/>
      <w:r>
        <w:rPr>
          <w:rFonts w:cs="Tahoma"/>
          <w:sz w:val="20"/>
        </w:rPr>
        <w:t>les</w:t>
      </w:r>
      <w:proofErr w:type="gramEnd"/>
      <w:r>
        <w:rPr>
          <w:rFonts w:cs="Tahoma"/>
          <w:sz w:val="20"/>
        </w:rPr>
        <w:t xml:space="preserve"> magistrats de la juridiction devant laquelle la vente est poursuivie.</w:t>
      </w:r>
    </w:p>
    <w:p w14:paraId="4A7683F9" w14:textId="77777777" w:rsidR="002C7093" w:rsidRDefault="002B5684">
      <w:pPr>
        <w:tabs>
          <w:tab w:val="left" w:pos="1252"/>
        </w:tabs>
        <w:spacing w:after="0"/>
        <w:rPr>
          <w:rFonts w:cs="Tahoma"/>
          <w:sz w:val="20"/>
        </w:rPr>
      </w:pPr>
      <w:r>
        <w:rPr>
          <w:rFonts w:cs="Tahoma"/>
          <w:sz w:val="20"/>
        </w:rPr>
        <w:tab/>
      </w:r>
    </w:p>
    <w:p w14:paraId="3FB1C7AA" w14:textId="77777777" w:rsidR="002C7093" w:rsidRDefault="002B5684">
      <w:pPr>
        <w:spacing w:after="0"/>
        <w:rPr>
          <w:rFonts w:cs="Tahoma"/>
          <w:sz w:val="20"/>
        </w:rPr>
      </w:pPr>
      <w:r>
        <w:rPr>
          <w:rFonts w:cs="Tahoma"/>
          <w:sz w:val="20"/>
        </w:rPr>
        <w:t>L'avocat ne peut porter des enchères que pour une seule personne.</w:t>
      </w:r>
    </w:p>
    <w:p w14:paraId="2245A74A" w14:textId="77777777" w:rsidR="002C7093" w:rsidRDefault="002C7093">
      <w:pPr>
        <w:spacing w:after="0"/>
        <w:rPr>
          <w:rFonts w:cs="Tahoma"/>
          <w:sz w:val="20"/>
        </w:rPr>
      </w:pPr>
    </w:p>
    <w:p w14:paraId="652F9640" w14:textId="77777777" w:rsidR="002C7093" w:rsidRDefault="002B5684">
      <w:pPr>
        <w:spacing w:after="0"/>
        <w:rPr>
          <w:rFonts w:cs="Tahoma"/>
          <w:sz w:val="20"/>
        </w:rPr>
      </w:pPr>
      <w:r>
        <w:rPr>
          <w:rFonts w:cs="Tahoma"/>
          <w:sz w:val="20"/>
        </w:rPr>
        <w:t>Les enchères partiront du montant de la mise à prix fixée, selon le cas, dans le cahier des conditions de vente.</w:t>
      </w:r>
    </w:p>
    <w:p w14:paraId="6DA40351" w14:textId="77777777" w:rsidR="002C7093" w:rsidRDefault="002C7093">
      <w:pPr>
        <w:spacing w:after="0"/>
        <w:rPr>
          <w:rFonts w:cs="Tahoma"/>
          <w:sz w:val="20"/>
        </w:rPr>
      </w:pPr>
    </w:p>
    <w:p w14:paraId="4820341C" w14:textId="77777777" w:rsidR="002C7093" w:rsidRDefault="002B5684">
      <w:pPr>
        <w:spacing w:after="0"/>
        <w:rPr>
          <w:rFonts w:cs="Tahoma"/>
          <w:sz w:val="20"/>
        </w:rPr>
      </w:pPr>
      <w:r>
        <w:rPr>
          <w:rFonts w:cs="Tahoma"/>
          <w:sz w:val="20"/>
        </w:rPr>
        <w:t>Les enchères sont pures et simples et chaque enchère doit couvrir l'enchère qui la précède. Toute nouvelle enchère régulièrement portée couvre la nullité des enchères précédentes.</w:t>
      </w:r>
    </w:p>
    <w:p w14:paraId="167BEF6A" w14:textId="77777777" w:rsidR="002C7093" w:rsidRDefault="002C7093">
      <w:pPr>
        <w:spacing w:after="0"/>
        <w:rPr>
          <w:rFonts w:cs="Tahoma"/>
          <w:sz w:val="20"/>
        </w:rPr>
      </w:pPr>
    </w:p>
    <w:p w14:paraId="2B9C75CC" w14:textId="77777777" w:rsidR="002C7093" w:rsidRDefault="002B5684">
      <w:pPr>
        <w:spacing w:after="0"/>
        <w:rPr>
          <w:rFonts w:cs="Tahoma"/>
          <w:sz w:val="20"/>
        </w:rPr>
      </w:pPr>
      <w:r>
        <w:rPr>
          <w:rFonts w:cs="Tahoma"/>
          <w:sz w:val="20"/>
        </w:rPr>
        <w:t>La nullité de la dernière enchère entraîne de plein droit la nullité de l'adjudication.</w:t>
      </w:r>
    </w:p>
    <w:p w14:paraId="2C5FE71B" w14:textId="77777777" w:rsidR="002C7093" w:rsidRDefault="002C7093">
      <w:pPr>
        <w:spacing w:after="0"/>
        <w:rPr>
          <w:rFonts w:cs="Tahoma"/>
          <w:sz w:val="20"/>
        </w:rPr>
      </w:pPr>
    </w:p>
    <w:p w14:paraId="7631C209" w14:textId="77777777" w:rsidR="002C7093" w:rsidRDefault="002B5684">
      <w:pPr>
        <w:spacing w:after="0"/>
        <w:rPr>
          <w:rFonts w:cs="Tahoma"/>
          <w:sz w:val="20"/>
        </w:rPr>
      </w:pPr>
      <w:r>
        <w:rPr>
          <w:rFonts w:cs="Tahoma"/>
          <w:sz w:val="20"/>
        </w:rPr>
        <w:t>Les contestations relatives à la validité des enchères sont formées verbalement à l'audience par ministère d'avocat.</w:t>
      </w:r>
    </w:p>
    <w:p w14:paraId="6DEDBB31" w14:textId="77777777" w:rsidR="002C7093" w:rsidRDefault="002C7093">
      <w:pPr>
        <w:spacing w:after="0"/>
        <w:rPr>
          <w:rFonts w:cs="Tahoma"/>
          <w:sz w:val="20"/>
        </w:rPr>
      </w:pPr>
    </w:p>
    <w:p w14:paraId="5433449B" w14:textId="77777777" w:rsidR="002C7093" w:rsidRDefault="002B5684">
      <w:pPr>
        <w:spacing w:after="0"/>
        <w:rPr>
          <w:rFonts w:cs="Tahoma"/>
          <w:sz w:val="20"/>
        </w:rPr>
      </w:pPr>
      <w:r>
        <w:rPr>
          <w:rFonts w:cs="Tahoma"/>
          <w:sz w:val="20"/>
        </w:rPr>
        <w:t>Le juge statue sur-le-champ et, le cas échéant, reprend immédiatement les enchères dans les conditions prévues à l'article R.322-43 du Code des procédures civiles d’exécution.</w:t>
      </w:r>
    </w:p>
    <w:p w14:paraId="4DDBC73F" w14:textId="77777777" w:rsidR="002C7093" w:rsidRDefault="002C7093">
      <w:pPr>
        <w:spacing w:after="0"/>
        <w:rPr>
          <w:rFonts w:cs="Tahoma"/>
          <w:sz w:val="20"/>
        </w:rPr>
      </w:pPr>
    </w:p>
    <w:p w14:paraId="0377AD08" w14:textId="77777777" w:rsidR="002C7093" w:rsidRDefault="002B5684">
      <w:pPr>
        <w:spacing w:after="0"/>
        <w:rPr>
          <w:rFonts w:cs="Tahoma"/>
          <w:sz w:val="20"/>
        </w:rPr>
      </w:pPr>
      <w:r>
        <w:rPr>
          <w:rFonts w:cs="Tahoma"/>
          <w:sz w:val="20"/>
        </w:rPr>
        <w:t>Pour porter des enchères, l’avocat devra se faire remettre tous éléments relatifs à l’état civil ou à la dénomination de ses clients ainsi que s’enquérir auprès du client et sur déclaration de celui-ci, de sa capacité juridique, de sa situation juridique, et s’il s’agit d’une personne morale, de la réalité de son existence, de l’étendue de son objet social et des pouvoirs de son représentant.</w:t>
      </w:r>
    </w:p>
    <w:p w14:paraId="2135CA06" w14:textId="77777777" w:rsidR="002C7093" w:rsidRDefault="002C7093">
      <w:pPr>
        <w:spacing w:after="0"/>
        <w:rPr>
          <w:rFonts w:cs="Tahoma"/>
          <w:b/>
          <w:sz w:val="20"/>
          <w:lang w:eastAsia="zh-CN"/>
        </w:rPr>
      </w:pPr>
    </w:p>
    <w:p w14:paraId="279411E9" w14:textId="77777777" w:rsidR="002C7093" w:rsidRDefault="002B5684">
      <w:pPr>
        <w:spacing w:after="0"/>
        <w:rPr>
          <w:rFonts w:cs="Tahoma"/>
          <w:sz w:val="20"/>
        </w:rPr>
      </w:pPr>
      <w:r>
        <w:rPr>
          <w:rFonts w:cs="Tahoma"/>
          <w:sz w:val="20"/>
        </w:rPr>
        <w:t>Avant de porter les enchères, l'avocat se fait remettre, par son mandant et contre récépissé, une caution bancaire irrévocable ou un chèque de banque rédigé à l'ordre du séquestre désigné, représentant 10% du montant de la mise à prix avec un minimum de 3000 euros.</w:t>
      </w:r>
    </w:p>
    <w:p w14:paraId="767FE74A" w14:textId="77777777" w:rsidR="002C7093" w:rsidRDefault="002C7093">
      <w:pPr>
        <w:spacing w:after="0"/>
        <w:rPr>
          <w:rFonts w:cs="Tahoma"/>
          <w:sz w:val="20"/>
        </w:rPr>
      </w:pPr>
    </w:p>
    <w:p w14:paraId="23D9054F" w14:textId="77777777" w:rsidR="002C7093" w:rsidRDefault="002B5684">
      <w:pPr>
        <w:spacing w:after="0"/>
        <w:rPr>
          <w:rFonts w:cs="Tahoma"/>
          <w:sz w:val="20"/>
        </w:rPr>
      </w:pPr>
      <w:r>
        <w:rPr>
          <w:rFonts w:cs="Tahoma"/>
          <w:sz w:val="20"/>
        </w:rPr>
        <w:t>La caution ou le chèque lui est restitué, faute d'être déclaré acquéreur.</w:t>
      </w:r>
    </w:p>
    <w:p w14:paraId="57AD7240" w14:textId="77777777" w:rsidR="002C7093" w:rsidRDefault="002C7093">
      <w:pPr>
        <w:spacing w:after="0"/>
        <w:rPr>
          <w:rFonts w:cs="Tahoma"/>
          <w:sz w:val="20"/>
        </w:rPr>
      </w:pPr>
    </w:p>
    <w:p w14:paraId="3404F730" w14:textId="77777777" w:rsidR="002C7093" w:rsidRDefault="002B5684">
      <w:pPr>
        <w:spacing w:after="0"/>
        <w:rPr>
          <w:rFonts w:cs="Tahoma"/>
          <w:sz w:val="20"/>
        </w:rPr>
      </w:pPr>
      <w:r>
        <w:rPr>
          <w:rFonts w:cs="Tahoma"/>
          <w:sz w:val="20"/>
        </w:rPr>
        <w:t>En cas de surenchère, la consignation ou la caution bancaire est restituée en l'absence de contestation de la surenchère.</w:t>
      </w:r>
    </w:p>
    <w:p w14:paraId="3D8BC288" w14:textId="77777777" w:rsidR="002C7093" w:rsidRDefault="002C7093">
      <w:pPr>
        <w:spacing w:after="0"/>
        <w:rPr>
          <w:rFonts w:cs="Tahoma"/>
          <w:sz w:val="20"/>
        </w:rPr>
      </w:pPr>
    </w:p>
    <w:p w14:paraId="35B2A9EF" w14:textId="77777777" w:rsidR="002C7093" w:rsidRDefault="002B5684">
      <w:pPr>
        <w:spacing w:after="0"/>
        <w:rPr>
          <w:rFonts w:cs="Tahoma"/>
          <w:sz w:val="20"/>
          <w:lang w:eastAsia="zh-CN"/>
        </w:rPr>
      </w:pPr>
      <w:r>
        <w:rPr>
          <w:rFonts w:cs="Tahoma"/>
          <w:sz w:val="20"/>
        </w:rPr>
        <w:t>Si l'acquéreur est défaillant, la somme versée ou la caution apportée est acquise aux vendeurs et à leurs créanciers ayant droit à la distribution et, le cas échéant, pour leur être distribuée avec le prix de l'immeuble.</w:t>
      </w:r>
    </w:p>
    <w:p w14:paraId="222DF717" w14:textId="77777777" w:rsidR="002C7093" w:rsidRDefault="002C7093">
      <w:pPr>
        <w:spacing w:after="0"/>
        <w:ind w:right="-1"/>
        <w:rPr>
          <w:rFonts w:cs="Tahoma"/>
          <w:sz w:val="20"/>
          <w:lang w:eastAsia="zh-CN"/>
        </w:rPr>
      </w:pPr>
    </w:p>
    <w:p w14:paraId="586CE8D9" w14:textId="77777777" w:rsidR="002C7093" w:rsidRDefault="002C7093">
      <w:pPr>
        <w:spacing w:after="0"/>
        <w:ind w:right="-1"/>
        <w:rPr>
          <w:rFonts w:cs="Tahoma"/>
          <w:sz w:val="20"/>
          <w:lang w:eastAsia="zh-CN"/>
        </w:rPr>
      </w:pPr>
    </w:p>
    <w:p w14:paraId="652DAF36" w14:textId="77777777" w:rsidR="002C7093" w:rsidRDefault="002B5684">
      <w:pPr>
        <w:keepNext/>
        <w:spacing w:after="0"/>
        <w:ind w:right="-1"/>
        <w:jc w:val="center"/>
        <w:rPr>
          <w:rFonts w:cs="Tahoma"/>
          <w:lang w:eastAsia="zh-CN"/>
        </w:rPr>
      </w:pPr>
      <w:r>
        <w:rPr>
          <w:rFonts w:cs="Tahoma"/>
          <w:b/>
          <w:bCs/>
          <w:sz w:val="20"/>
          <w:lang w:eastAsia="zh-CN"/>
        </w:rPr>
        <w:t>ARTICLE 7</w:t>
      </w:r>
    </w:p>
    <w:p w14:paraId="24A7976A" w14:textId="77777777" w:rsidR="002C7093" w:rsidRDefault="002B5684">
      <w:pPr>
        <w:spacing w:after="0"/>
        <w:ind w:right="-1"/>
        <w:jc w:val="center"/>
        <w:rPr>
          <w:rFonts w:cs="Tahoma"/>
          <w:b/>
          <w:sz w:val="20"/>
          <w:lang w:eastAsia="zh-CN"/>
        </w:rPr>
      </w:pPr>
      <w:r>
        <w:rPr>
          <w:rFonts w:cs="Tahoma"/>
          <w:b/>
          <w:sz w:val="20"/>
          <w:lang w:eastAsia="zh-CN"/>
        </w:rPr>
        <w:t>Surenchère</w:t>
      </w:r>
    </w:p>
    <w:p w14:paraId="4C688D75" w14:textId="77777777" w:rsidR="002C7093" w:rsidRDefault="002C7093">
      <w:pPr>
        <w:spacing w:after="0"/>
        <w:ind w:right="-1"/>
        <w:jc w:val="center"/>
        <w:rPr>
          <w:rFonts w:cs="Tahoma"/>
          <w:b/>
          <w:sz w:val="20"/>
          <w:lang w:eastAsia="zh-CN"/>
        </w:rPr>
      </w:pPr>
    </w:p>
    <w:p w14:paraId="62079413" w14:textId="77777777" w:rsidR="002C7093" w:rsidRDefault="002B5684">
      <w:pPr>
        <w:spacing w:after="0"/>
        <w:rPr>
          <w:rFonts w:cs="Tahoma"/>
          <w:sz w:val="20"/>
        </w:rPr>
      </w:pPr>
      <w:r>
        <w:rPr>
          <w:rFonts w:cs="Tahoma"/>
          <w:sz w:val="20"/>
        </w:rPr>
        <w:t>La surenchère est formée sous la constitution d’un avocat postulant près le Tribunal de grande instance compétent dans les dix jours qui suivent la vente forcée.</w:t>
      </w:r>
    </w:p>
    <w:p w14:paraId="57C87D2F" w14:textId="77777777" w:rsidR="002C7093" w:rsidRDefault="002B5684">
      <w:pPr>
        <w:spacing w:after="0"/>
        <w:rPr>
          <w:rFonts w:cs="Tahoma"/>
          <w:sz w:val="20"/>
        </w:rPr>
      </w:pPr>
      <w:r>
        <w:rPr>
          <w:rFonts w:cs="Tahoma"/>
          <w:sz w:val="20"/>
        </w:rPr>
        <w:t>La surenchère est égale au dixième au moins du prix principal de vente. Elle ne peut être rétractée.</w:t>
      </w:r>
    </w:p>
    <w:p w14:paraId="41775D93" w14:textId="77777777" w:rsidR="002C7093" w:rsidRDefault="002B5684">
      <w:pPr>
        <w:spacing w:after="0"/>
        <w:rPr>
          <w:rFonts w:cs="Tahoma"/>
          <w:sz w:val="20"/>
        </w:rPr>
      </w:pPr>
      <w:r>
        <w:rPr>
          <w:rFonts w:cs="Tahoma"/>
          <w:sz w:val="20"/>
        </w:rPr>
        <w:t>La publicité peut être effectuée par l’avocat du créancier poursuivant.</w:t>
      </w:r>
    </w:p>
    <w:p w14:paraId="1B4DA0A7" w14:textId="77777777" w:rsidR="002C7093" w:rsidRDefault="002B5684">
      <w:pPr>
        <w:spacing w:after="0"/>
        <w:rPr>
          <w:rFonts w:cs="Tahoma"/>
          <w:sz w:val="20"/>
        </w:rPr>
      </w:pPr>
      <w:r>
        <w:rPr>
          <w:rFonts w:cs="Tahoma"/>
          <w:sz w:val="20"/>
        </w:rPr>
        <w:lastRenderedPageBreak/>
        <w:t>En cas de pluralité de surenchérisseurs, les formalités de publicité seront accomplies par l’avocat du premier surenchérisseur. A défaut, le créancier ayant poursuivi la première vente peut y procéder.</w:t>
      </w:r>
    </w:p>
    <w:p w14:paraId="0C18EEC1" w14:textId="77777777" w:rsidR="002C7093" w:rsidRDefault="002B5684">
      <w:pPr>
        <w:spacing w:after="0"/>
        <w:rPr>
          <w:rFonts w:cs="Tahoma"/>
          <w:sz w:val="20"/>
        </w:rPr>
      </w:pPr>
      <w:r>
        <w:rPr>
          <w:rFonts w:cs="Tahoma"/>
          <w:sz w:val="20"/>
        </w:rPr>
        <w:t>L’acquéreur sur surenchère doit régler les frais de la première vente en sus des frais de son adjudication sur surenchère.</w:t>
      </w:r>
    </w:p>
    <w:p w14:paraId="338C0B8D" w14:textId="77777777" w:rsidR="002C7093" w:rsidRDefault="002B5684">
      <w:pPr>
        <w:spacing w:after="0"/>
        <w:rPr>
          <w:rFonts w:cs="Tahoma"/>
          <w:sz w:val="20"/>
        </w:rPr>
      </w:pPr>
      <w:r>
        <w:rPr>
          <w:rFonts w:cs="Tahoma"/>
          <w:sz w:val="20"/>
        </w:rPr>
        <w:t>L’avocat du surenchérisseur devra respecter les dispositions générales en matière d’enchères.</w:t>
      </w:r>
    </w:p>
    <w:p w14:paraId="1EA3E4DC" w14:textId="77777777" w:rsidR="002C7093" w:rsidRDefault="002B5684">
      <w:pPr>
        <w:spacing w:after="0"/>
        <w:rPr>
          <w:rFonts w:cs="Tahoma"/>
          <w:sz w:val="20"/>
        </w:rPr>
      </w:pPr>
      <w:r>
        <w:rPr>
          <w:rFonts w:cs="Tahoma"/>
          <w:sz w:val="20"/>
        </w:rPr>
        <w:t>Si au jour de la vente sur surenchère, aucune enchère n’est portée, le surenchérisseur est déclaré acquéreur pour le montant de sa surenchère.</w:t>
      </w:r>
    </w:p>
    <w:p w14:paraId="108F8E16" w14:textId="77777777" w:rsidR="002C7093" w:rsidRDefault="002C7093">
      <w:pPr>
        <w:spacing w:after="0"/>
        <w:rPr>
          <w:rFonts w:cs="Tahoma"/>
          <w:sz w:val="20"/>
        </w:rPr>
      </w:pPr>
    </w:p>
    <w:p w14:paraId="6E4AA460" w14:textId="77777777" w:rsidR="002C7093" w:rsidRDefault="002C7093">
      <w:pPr>
        <w:spacing w:after="0"/>
        <w:rPr>
          <w:rFonts w:cs="Tahoma"/>
          <w:sz w:val="20"/>
        </w:rPr>
      </w:pPr>
    </w:p>
    <w:p w14:paraId="4090F488" w14:textId="77777777" w:rsidR="002C7093" w:rsidRDefault="002B5684">
      <w:pPr>
        <w:keepNext/>
        <w:spacing w:after="0"/>
        <w:ind w:right="-1"/>
        <w:jc w:val="center"/>
        <w:rPr>
          <w:rFonts w:cs="Tahoma"/>
          <w:lang w:eastAsia="zh-CN"/>
        </w:rPr>
      </w:pPr>
      <w:r>
        <w:rPr>
          <w:rFonts w:cs="Tahoma"/>
          <w:b/>
          <w:bCs/>
          <w:sz w:val="20"/>
          <w:lang w:eastAsia="zh-CN"/>
        </w:rPr>
        <w:t>ARTICLE 8</w:t>
      </w:r>
    </w:p>
    <w:p w14:paraId="1401D06A" w14:textId="77777777" w:rsidR="002C7093" w:rsidRDefault="002B5684">
      <w:pPr>
        <w:spacing w:after="0"/>
        <w:ind w:right="-1"/>
        <w:jc w:val="center"/>
        <w:rPr>
          <w:rFonts w:cs="Tahoma"/>
          <w:b/>
          <w:sz w:val="20"/>
          <w:lang w:eastAsia="zh-CN"/>
        </w:rPr>
      </w:pPr>
      <w:r>
        <w:rPr>
          <w:rFonts w:cs="Tahoma"/>
          <w:b/>
          <w:sz w:val="20"/>
          <w:lang w:eastAsia="zh-CN"/>
        </w:rPr>
        <w:t>Réitération des enchères</w:t>
      </w:r>
    </w:p>
    <w:p w14:paraId="24A51F2B" w14:textId="77777777" w:rsidR="002C7093" w:rsidRDefault="002C7093">
      <w:pPr>
        <w:spacing w:after="0"/>
        <w:rPr>
          <w:rFonts w:cs="Tahoma"/>
          <w:sz w:val="20"/>
          <w:lang w:eastAsia="zh-CN"/>
        </w:rPr>
      </w:pPr>
    </w:p>
    <w:p w14:paraId="6DA971FC" w14:textId="77777777" w:rsidR="002C7093" w:rsidRDefault="002B5684">
      <w:pPr>
        <w:spacing w:after="0"/>
        <w:rPr>
          <w:rFonts w:cs="Tahoma"/>
          <w:sz w:val="20"/>
        </w:rPr>
      </w:pPr>
      <w:r>
        <w:rPr>
          <w:rFonts w:cs="Tahoma"/>
          <w:sz w:val="20"/>
        </w:rPr>
        <w:t>A défaut pour l’acquéreur de payer dans les délais prescrits le prix ou les frais taxés, le bien est remis en vente à la demande du poursuivant ou du liquidateur s’il n’est pas poursuivant, aux conditions de la première vente forcée.</w:t>
      </w:r>
    </w:p>
    <w:p w14:paraId="1886C7B0" w14:textId="77777777" w:rsidR="002C7093" w:rsidRDefault="002C7093">
      <w:pPr>
        <w:spacing w:after="0"/>
        <w:rPr>
          <w:rFonts w:cs="Tahoma"/>
          <w:sz w:val="20"/>
        </w:rPr>
      </w:pPr>
    </w:p>
    <w:p w14:paraId="05A75739" w14:textId="77777777" w:rsidR="002C7093" w:rsidRDefault="002B5684">
      <w:pPr>
        <w:spacing w:after="0"/>
        <w:rPr>
          <w:rFonts w:cs="Tahoma"/>
          <w:sz w:val="20"/>
        </w:rPr>
      </w:pPr>
      <w:r>
        <w:rPr>
          <w:rFonts w:cs="Tahoma"/>
          <w:sz w:val="20"/>
        </w:rPr>
        <w:t>Si le prix de la nouvelle vente forcée est inférieur à celui de la première, l’enchérisseur défaillant sera contraint au paiement de la différence par toutes les voies de droit, selon les dispositions de l’article 2212 du Code civil.</w:t>
      </w:r>
    </w:p>
    <w:p w14:paraId="7FC9E697" w14:textId="77777777" w:rsidR="002C7093" w:rsidRDefault="002B5684">
      <w:pPr>
        <w:spacing w:after="0"/>
        <w:rPr>
          <w:rFonts w:cs="Tahoma"/>
          <w:sz w:val="20"/>
        </w:rPr>
      </w:pPr>
      <w:r>
        <w:rPr>
          <w:rFonts w:cs="Tahoma"/>
          <w:sz w:val="20"/>
        </w:rPr>
        <w:t>L’enchérisseur défaillant conserve à sa charge les frais taxés lors de la première audience de vente. Il sera tenu des intérêts au taux légal sur son enchère à compter du jour où la vente est devenue définitive. Le taux d’intérêt sera majoré de cinq points à l’expiration d’un délai de cinq mois à compter de la date de la première vente définitive conformément aux dispositions de l’article L.313-3 du Code monétaire et financier.</w:t>
      </w:r>
    </w:p>
    <w:p w14:paraId="7FA03A98" w14:textId="77777777" w:rsidR="002C7093" w:rsidRDefault="002B5684">
      <w:pPr>
        <w:spacing w:after="0"/>
        <w:rPr>
          <w:rFonts w:cs="Tahoma"/>
          <w:sz w:val="20"/>
        </w:rPr>
      </w:pPr>
      <w:r>
        <w:rPr>
          <w:rFonts w:cs="Tahoma"/>
          <w:sz w:val="20"/>
        </w:rPr>
        <w:t>En aucun cas, l’enchérisseur défaillant ne pourra prétendre à la répétition des sommes versées. Si le prix de la seconde vente est supérieur à la première, la différence appartiendra au liquidateur.</w:t>
      </w:r>
    </w:p>
    <w:p w14:paraId="40F4D048" w14:textId="77777777" w:rsidR="002C7093" w:rsidRDefault="002C7093">
      <w:pPr>
        <w:spacing w:after="0"/>
        <w:rPr>
          <w:rFonts w:cs="Tahoma"/>
          <w:sz w:val="20"/>
        </w:rPr>
      </w:pPr>
    </w:p>
    <w:p w14:paraId="0AE725C3" w14:textId="77777777" w:rsidR="002C7093" w:rsidRDefault="002B5684">
      <w:pPr>
        <w:spacing w:after="0"/>
        <w:ind w:right="-1"/>
        <w:rPr>
          <w:rFonts w:cs="Tahoma"/>
          <w:sz w:val="20"/>
        </w:rPr>
      </w:pPr>
      <w:r>
        <w:rPr>
          <w:rFonts w:cs="Tahoma"/>
          <w:sz w:val="20"/>
        </w:rPr>
        <w:t>L’acquéreur, à l’issue de la nouvelle vente, doit les frais afférents à celle-ci.</w:t>
      </w:r>
    </w:p>
    <w:p w14:paraId="60A067E1" w14:textId="77777777" w:rsidR="002C7093" w:rsidRDefault="002C7093">
      <w:pPr>
        <w:spacing w:after="0"/>
        <w:ind w:right="-1"/>
        <w:rPr>
          <w:rFonts w:ascii="SitkaBanner" w:hAnsi="SitkaBanner" w:cs="SitkaBanner"/>
          <w:sz w:val="24"/>
          <w:szCs w:val="24"/>
        </w:rPr>
      </w:pPr>
    </w:p>
    <w:p w14:paraId="04BE0BDE" w14:textId="77777777" w:rsidR="002C7093" w:rsidRDefault="002C7093">
      <w:pPr>
        <w:spacing w:after="0"/>
        <w:ind w:right="-1"/>
        <w:rPr>
          <w:rFonts w:ascii="SitkaBanner" w:hAnsi="SitkaBanner" w:cs="SitkaBanner"/>
          <w:sz w:val="24"/>
          <w:szCs w:val="24"/>
        </w:rPr>
      </w:pPr>
    </w:p>
    <w:p w14:paraId="09D9F10F" w14:textId="77777777" w:rsidR="002C7093" w:rsidRDefault="002B5684">
      <w:pPr>
        <w:spacing w:after="0"/>
        <w:ind w:right="-1"/>
        <w:jc w:val="center"/>
        <w:rPr>
          <w:rFonts w:ascii="SitkaBanner-Bold" w:hAnsi="SitkaBanner-Bold" w:cs="SitkaBanner-Bold"/>
          <w:b/>
          <w:bCs/>
          <w:smallCaps/>
          <w:sz w:val="24"/>
          <w:szCs w:val="24"/>
          <w:u w:val="single"/>
        </w:rPr>
      </w:pPr>
      <w:r>
        <w:rPr>
          <w:rFonts w:ascii="SitkaBanner-Bold" w:hAnsi="SitkaBanner-Bold" w:cs="SitkaBanner-Bold"/>
          <w:b/>
          <w:bCs/>
          <w:smallCaps/>
          <w:sz w:val="24"/>
          <w:szCs w:val="24"/>
          <w:u w:val="single"/>
        </w:rPr>
        <w:t>Chapitre II</w:t>
      </w:r>
      <w:r>
        <w:rPr>
          <w:rFonts w:ascii="SitkaBanner-Bold" w:hAnsi="SitkaBanner-Bold" w:cs="SitkaBanner-Bold"/>
          <w:b/>
          <w:bCs/>
          <w:smallCaps/>
          <w:sz w:val="16"/>
          <w:szCs w:val="16"/>
          <w:u w:val="single"/>
        </w:rPr>
        <w:t xml:space="preserve"> </w:t>
      </w:r>
      <w:r>
        <w:rPr>
          <w:rFonts w:ascii="SitkaBanner-Bold" w:hAnsi="SitkaBanner-Bold" w:cs="SitkaBanner-Bold"/>
          <w:b/>
          <w:bCs/>
          <w:smallCaps/>
          <w:sz w:val="24"/>
          <w:szCs w:val="24"/>
          <w:u w:val="single"/>
        </w:rPr>
        <w:t xml:space="preserve">: La vente </w:t>
      </w:r>
    </w:p>
    <w:p w14:paraId="090182C7" w14:textId="77777777" w:rsidR="002C7093" w:rsidRDefault="002C7093">
      <w:pPr>
        <w:spacing w:after="0"/>
        <w:ind w:right="-1"/>
        <w:rPr>
          <w:rFonts w:ascii="SitkaBanner" w:hAnsi="SitkaBanner" w:cs="SitkaBanner"/>
          <w:sz w:val="24"/>
          <w:szCs w:val="24"/>
        </w:rPr>
      </w:pPr>
    </w:p>
    <w:p w14:paraId="1A02B3DC" w14:textId="77777777" w:rsidR="002C7093" w:rsidRDefault="002B5684">
      <w:pPr>
        <w:spacing w:after="0"/>
        <w:jc w:val="center"/>
        <w:rPr>
          <w:rFonts w:cs="Tahoma"/>
          <w:b/>
          <w:bCs/>
          <w:sz w:val="20"/>
        </w:rPr>
      </w:pPr>
      <w:r>
        <w:rPr>
          <w:rFonts w:cs="Tahoma"/>
          <w:b/>
          <w:bCs/>
          <w:sz w:val="20"/>
        </w:rPr>
        <w:t>ARTICLE 9</w:t>
      </w:r>
    </w:p>
    <w:p w14:paraId="74BAAECC" w14:textId="77777777" w:rsidR="002C7093" w:rsidRDefault="002B5684">
      <w:pPr>
        <w:spacing w:after="0"/>
        <w:jc w:val="center"/>
        <w:rPr>
          <w:rFonts w:cs="Tahoma"/>
          <w:b/>
          <w:bCs/>
          <w:sz w:val="20"/>
        </w:rPr>
      </w:pPr>
      <w:r>
        <w:rPr>
          <w:rFonts w:cs="Tahoma"/>
          <w:b/>
          <w:bCs/>
          <w:sz w:val="20"/>
        </w:rPr>
        <w:t>Transmission de propriété</w:t>
      </w:r>
    </w:p>
    <w:p w14:paraId="38D0CAEF" w14:textId="77777777" w:rsidR="002C7093" w:rsidRDefault="002C7093">
      <w:pPr>
        <w:spacing w:after="0"/>
        <w:jc w:val="center"/>
        <w:rPr>
          <w:rFonts w:cs="Tahoma"/>
          <w:b/>
          <w:bCs/>
          <w:sz w:val="20"/>
        </w:rPr>
      </w:pPr>
    </w:p>
    <w:p w14:paraId="3D06125C" w14:textId="77777777" w:rsidR="002C7093" w:rsidRDefault="002B5684">
      <w:pPr>
        <w:spacing w:after="0"/>
        <w:rPr>
          <w:rFonts w:cs="Tahoma"/>
          <w:sz w:val="20"/>
        </w:rPr>
      </w:pPr>
      <w:r>
        <w:rPr>
          <w:rFonts w:cs="Tahoma"/>
          <w:sz w:val="20"/>
        </w:rPr>
        <w:t>L’acquéreur sera propriétaire par le seul effet de la vente sauf exercice d’un droit de préemption ou des droits assimilés conformément à la loi.</w:t>
      </w:r>
    </w:p>
    <w:p w14:paraId="2CFB1D9A" w14:textId="77777777" w:rsidR="002C7093" w:rsidRDefault="002C7093">
      <w:pPr>
        <w:spacing w:after="0"/>
        <w:rPr>
          <w:rFonts w:cs="Tahoma"/>
          <w:sz w:val="20"/>
        </w:rPr>
      </w:pPr>
    </w:p>
    <w:p w14:paraId="38AB700B" w14:textId="77777777" w:rsidR="002C7093" w:rsidRDefault="002B5684">
      <w:pPr>
        <w:spacing w:after="0"/>
        <w:rPr>
          <w:rFonts w:cs="Tahoma"/>
          <w:sz w:val="20"/>
        </w:rPr>
      </w:pPr>
      <w:r>
        <w:rPr>
          <w:rFonts w:cs="Tahoma"/>
          <w:sz w:val="20"/>
        </w:rPr>
        <w:t>L'adjudication ne confère à l'adjudicataire d'autres droits que ceux appartenant au saisi. Ce dernier est tenu, à l'égard de l'adjudicataire à la délivrance du bien et à la garantie d'éviction.</w:t>
      </w:r>
    </w:p>
    <w:p w14:paraId="23F61A55" w14:textId="77777777" w:rsidR="002C7093" w:rsidRDefault="002C7093">
      <w:pPr>
        <w:spacing w:after="0"/>
        <w:rPr>
          <w:rFonts w:cs="Tahoma"/>
          <w:sz w:val="20"/>
        </w:rPr>
      </w:pPr>
    </w:p>
    <w:p w14:paraId="335CFB88" w14:textId="77777777" w:rsidR="002C7093" w:rsidRDefault="002B5684">
      <w:pPr>
        <w:spacing w:after="0"/>
        <w:rPr>
          <w:rFonts w:cs="Tahoma"/>
          <w:sz w:val="20"/>
        </w:rPr>
      </w:pPr>
      <w:r>
        <w:rPr>
          <w:rFonts w:cs="Tahoma"/>
          <w:sz w:val="20"/>
        </w:rPr>
        <w:t>L’acquéreur ne pourra, avant le versement du prix et le paiement des frais, accomplir un acte de disposition sur le bien à l’exception de la constitution d’une hypothèque accessoire à un contrat de prêt destiné à financer l’acquisition de ce bien.</w:t>
      </w:r>
    </w:p>
    <w:p w14:paraId="112A6348" w14:textId="77777777" w:rsidR="002C7093" w:rsidRDefault="002C7093">
      <w:pPr>
        <w:spacing w:after="0"/>
        <w:rPr>
          <w:rFonts w:cs="Tahoma"/>
          <w:sz w:val="20"/>
        </w:rPr>
      </w:pPr>
    </w:p>
    <w:p w14:paraId="222F7097" w14:textId="77777777" w:rsidR="002C7093" w:rsidRDefault="002C7093">
      <w:pPr>
        <w:spacing w:after="0"/>
        <w:rPr>
          <w:rFonts w:cs="Tahoma"/>
          <w:sz w:val="20"/>
        </w:rPr>
      </w:pPr>
    </w:p>
    <w:p w14:paraId="10FF0383" w14:textId="77777777" w:rsidR="002C7093" w:rsidRDefault="002B5684">
      <w:pPr>
        <w:spacing w:after="0"/>
        <w:rPr>
          <w:rFonts w:cs="Tahoma"/>
          <w:sz w:val="20"/>
        </w:rPr>
      </w:pPr>
      <w:r>
        <w:rPr>
          <w:rFonts w:cs="Tahoma"/>
          <w:sz w:val="20"/>
        </w:rPr>
        <w:lastRenderedPageBreak/>
        <w:t>Avant le paiement intégral du prix, l’acquéreur ne pourra faire aucun changement notable, aucune démolition ni aucune coupe extraordinaire de bois, ni commettre aucune détérioration dans les biens, à peine d’être contraint à la consignation immédiate de son prix, même par voie de réitération des enchères.</w:t>
      </w:r>
    </w:p>
    <w:p w14:paraId="223663FA" w14:textId="77777777" w:rsidR="002C7093" w:rsidRDefault="002C7093">
      <w:pPr>
        <w:spacing w:after="0"/>
        <w:rPr>
          <w:rFonts w:cs="Tahoma"/>
          <w:sz w:val="20"/>
        </w:rPr>
      </w:pPr>
    </w:p>
    <w:p w14:paraId="1BA627D1" w14:textId="77777777" w:rsidR="002C7093" w:rsidRDefault="002B5684">
      <w:pPr>
        <w:spacing w:after="0"/>
        <w:jc w:val="center"/>
        <w:rPr>
          <w:rFonts w:cs="Tahoma"/>
          <w:b/>
          <w:bCs/>
          <w:sz w:val="20"/>
        </w:rPr>
      </w:pPr>
      <w:r>
        <w:rPr>
          <w:rFonts w:cs="Tahoma"/>
          <w:b/>
          <w:bCs/>
          <w:sz w:val="20"/>
        </w:rPr>
        <w:t>ARTICLE 10</w:t>
      </w:r>
    </w:p>
    <w:p w14:paraId="50524707" w14:textId="77777777" w:rsidR="002C7093" w:rsidRDefault="002B5684">
      <w:pPr>
        <w:spacing w:after="0"/>
        <w:jc w:val="center"/>
        <w:rPr>
          <w:rFonts w:cs="Tahoma"/>
          <w:b/>
          <w:bCs/>
          <w:sz w:val="20"/>
        </w:rPr>
      </w:pPr>
      <w:r>
        <w:rPr>
          <w:rFonts w:cs="Tahoma"/>
          <w:b/>
          <w:bCs/>
          <w:sz w:val="20"/>
        </w:rPr>
        <w:t>Versement du prix de la vente forcée</w:t>
      </w:r>
    </w:p>
    <w:p w14:paraId="7F7BCA08" w14:textId="77777777" w:rsidR="002C7093" w:rsidRDefault="002C7093">
      <w:pPr>
        <w:spacing w:after="0"/>
        <w:jc w:val="center"/>
        <w:rPr>
          <w:rFonts w:cs="Tahoma"/>
          <w:b/>
          <w:bCs/>
          <w:sz w:val="20"/>
        </w:rPr>
      </w:pPr>
    </w:p>
    <w:p w14:paraId="4B0283BA" w14:textId="77777777" w:rsidR="002C7093" w:rsidRDefault="002B5684">
      <w:pPr>
        <w:spacing w:after="0"/>
        <w:rPr>
          <w:rFonts w:cs="Tahoma"/>
          <w:sz w:val="20"/>
        </w:rPr>
      </w:pPr>
      <w:r>
        <w:rPr>
          <w:rFonts w:cs="Tahoma"/>
          <w:sz w:val="20"/>
        </w:rPr>
        <w:t>Au plus tard à l’expiration du délai de deux mois à compter de la vente définitive, l’acquéreur sera tenu impérativement et à peine de réitération des enchères de verser son prix en principal entre les mains du liquidateur ou son représentant, qui en délivrera reçu.</w:t>
      </w:r>
    </w:p>
    <w:p w14:paraId="3A8442EC" w14:textId="77777777" w:rsidR="002C7093" w:rsidRDefault="002B5684">
      <w:pPr>
        <w:spacing w:after="0"/>
        <w:rPr>
          <w:rFonts w:cs="Tahoma"/>
          <w:sz w:val="20"/>
        </w:rPr>
      </w:pPr>
      <w:r>
        <w:rPr>
          <w:rFonts w:cs="Tahoma"/>
          <w:sz w:val="20"/>
        </w:rPr>
        <w:t>L’acquéreur sera redevable d’un intérêt au taux légal à compter de l’adjudication définitive.</w:t>
      </w:r>
    </w:p>
    <w:p w14:paraId="7F083517" w14:textId="77777777" w:rsidR="002C7093" w:rsidRDefault="002B5684">
      <w:pPr>
        <w:spacing w:after="0"/>
        <w:rPr>
          <w:rFonts w:cs="Tahoma"/>
          <w:sz w:val="20"/>
        </w:rPr>
      </w:pPr>
      <w:r>
        <w:rPr>
          <w:rFonts w:cs="Tahoma"/>
          <w:sz w:val="20"/>
        </w:rPr>
        <w:t>L’acquéreur qui n’aura pas réglé l’intégralité du prix de la vente dans le délai de trois mois fixé par l’article R.643-3 du Code de commerce supportera le coût de l’inscription du privilège du liquidateur, si bon semble au vendeur de l’inscrire, et de sa radiation ultérieure.</w:t>
      </w:r>
    </w:p>
    <w:p w14:paraId="78E9BFFE" w14:textId="77777777" w:rsidR="002C7093" w:rsidRDefault="002C7093">
      <w:pPr>
        <w:spacing w:after="0"/>
        <w:jc w:val="center"/>
        <w:rPr>
          <w:rFonts w:cs="Tahoma"/>
          <w:b/>
          <w:bCs/>
          <w:sz w:val="20"/>
        </w:rPr>
      </w:pPr>
    </w:p>
    <w:p w14:paraId="3A77713B" w14:textId="77777777" w:rsidR="002C7093" w:rsidRDefault="002C7093">
      <w:pPr>
        <w:spacing w:after="0"/>
        <w:jc w:val="center"/>
        <w:rPr>
          <w:rFonts w:cs="Tahoma"/>
          <w:b/>
          <w:bCs/>
          <w:sz w:val="20"/>
        </w:rPr>
      </w:pPr>
    </w:p>
    <w:p w14:paraId="133FA4F3" w14:textId="77777777" w:rsidR="002C7093" w:rsidRDefault="002B5684">
      <w:pPr>
        <w:spacing w:after="0"/>
        <w:jc w:val="center"/>
        <w:rPr>
          <w:rFonts w:cs="Tahoma"/>
          <w:b/>
          <w:bCs/>
          <w:sz w:val="20"/>
        </w:rPr>
      </w:pPr>
      <w:r>
        <w:rPr>
          <w:rFonts w:cs="Tahoma"/>
          <w:b/>
          <w:bCs/>
          <w:sz w:val="20"/>
        </w:rPr>
        <w:t>ARTICLE 11</w:t>
      </w:r>
    </w:p>
    <w:p w14:paraId="0BA7C0D1" w14:textId="77777777" w:rsidR="002C7093" w:rsidRDefault="002B5684">
      <w:pPr>
        <w:spacing w:after="0"/>
        <w:jc w:val="center"/>
        <w:rPr>
          <w:rFonts w:cs="Tahoma"/>
          <w:b/>
          <w:bCs/>
          <w:sz w:val="20"/>
        </w:rPr>
      </w:pPr>
      <w:r>
        <w:rPr>
          <w:rFonts w:cs="Tahoma"/>
          <w:b/>
          <w:bCs/>
          <w:sz w:val="20"/>
        </w:rPr>
        <w:t xml:space="preserve">Paiement des frais de poursuites et des émoluments </w:t>
      </w:r>
    </w:p>
    <w:p w14:paraId="3D9CD0CB" w14:textId="77777777" w:rsidR="002C7093" w:rsidRDefault="002C7093">
      <w:pPr>
        <w:spacing w:after="0"/>
        <w:jc w:val="center"/>
        <w:rPr>
          <w:rFonts w:cs="Tahoma"/>
          <w:b/>
          <w:bCs/>
          <w:sz w:val="20"/>
        </w:rPr>
      </w:pPr>
    </w:p>
    <w:p w14:paraId="4402BE6F" w14:textId="77777777" w:rsidR="002C7093" w:rsidRDefault="002B5684">
      <w:pPr>
        <w:spacing w:after="0"/>
        <w:rPr>
          <w:rFonts w:cs="Tahoma"/>
          <w:sz w:val="20"/>
        </w:rPr>
      </w:pPr>
      <w:r>
        <w:rPr>
          <w:rFonts w:cs="Tahoma"/>
          <w:sz w:val="20"/>
        </w:rPr>
        <w:t>Conformément à l’article 1593 du Code civil, l'acquéreur paiera entre les mains et sur les quittances de l'avocat poursuivant la vente, en sus du prix de vente et dans le délai d'un mois à compter de la vente définitive, la somme à laquelle auront été taxés les frais de poursuites et le montant des émoluments, fixés selon le tarif en vigueur, majorés de la TVA applicable.</w:t>
      </w:r>
    </w:p>
    <w:p w14:paraId="38507520" w14:textId="77777777" w:rsidR="002C7093" w:rsidRDefault="002B5684">
      <w:pPr>
        <w:spacing w:after="0"/>
        <w:rPr>
          <w:rFonts w:cs="Tahoma"/>
          <w:sz w:val="20"/>
        </w:rPr>
      </w:pPr>
      <w:r>
        <w:rPr>
          <w:rFonts w:cs="Tahoma"/>
          <w:sz w:val="20"/>
        </w:rPr>
        <w:t>Il fournira au greffe le justificatif de la quittance des frais de la vente, avant l’expiration du délai de deux mois à compter de la date de l’adjudication définitive. Le titre de vente ne sera délivré par le greffe du Juge de l’exécution qu’après la remise qui aura été faite de la quittance des frais de poursuite, laquelle quittance demeurera annexée au titre de vente.</w:t>
      </w:r>
    </w:p>
    <w:p w14:paraId="01AA2D70" w14:textId="77777777" w:rsidR="002C7093" w:rsidRDefault="002B5684">
      <w:pPr>
        <w:spacing w:after="0"/>
        <w:rPr>
          <w:rFonts w:cs="Tahoma"/>
          <w:sz w:val="20"/>
        </w:rPr>
      </w:pPr>
      <w:r>
        <w:rPr>
          <w:rFonts w:cs="Tahoma"/>
          <w:sz w:val="20"/>
        </w:rPr>
        <w:t>Si la même vente comprend plusieurs lots vendus séparément, les frais taxables de poursuites sont répartis proportionnellement à la mise à prix de chaque lot.</w:t>
      </w:r>
    </w:p>
    <w:p w14:paraId="789DC8DF" w14:textId="77777777" w:rsidR="002C7093" w:rsidRDefault="002C7093">
      <w:pPr>
        <w:spacing w:after="0"/>
        <w:rPr>
          <w:rFonts w:cs="Tahoma"/>
          <w:sz w:val="20"/>
        </w:rPr>
      </w:pPr>
    </w:p>
    <w:p w14:paraId="58301324" w14:textId="77777777" w:rsidR="002C7093" w:rsidRDefault="002C7093">
      <w:pPr>
        <w:spacing w:after="0"/>
        <w:rPr>
          <w:rFonts w:cs="Tahoma"/>
          <w:sz w:val="20"/>
        </w:rPr>
      </w:pPr>
    </w:p>
    <w:p w14:paraId="475B2252" w14:textId="77777777" w:rsidR="002C7093" w:rsidRDefault="002B5684">
      <w:pPr>
        <w:spacing w:after="0"/>
        <w:jc w:val="center"/>
        <w:rPr>
          <w:rFonts w:cs="Tahoma"/>
          <w:b/>
          <w:bCs/>
          <w:sz w:val="20"/>
        </w:rPr>
      </w:pPr>
      <w:r>
        <w:rPr>
          <w:rFonts w:cs="Tahoma"/>
          <w:b/>
          <w:bCs/>
          <w:sz w:val="20"/>
        </w:rPr>
        <w:t>ARTICLE 12</w:t>
      </w:r>
    </w:p>
    <w:p w14:paraId="0E408041" w14:textId="77777777" w:rsidR="002C7093" w:rsidRDefault="002B5684">
      <w:pPr>
        <w:spacing w:after="0"/>
        <w:jc w:val="center"/>
        <w:rPr>
          <w:rFonts w:cs="Tahoma"/>
          <w:b/>
          <w:bCs/>
          <w:sz w:val="20"/>
        </w:rPr>
      </w:pPr>
      <w:r>
        <w:rPr>
          <w:rFonts w:cs="Tahoma"/>
          <w:b/>
          <w:bCs/>
          <w:sz w:val="20"/>
        </w:rPr>
        <w:t>Droits de mutation</w:t>
      </w:r>
    </w:p>
    <w:p w14:paraId="5B84F6A2" w14:textId="77777777" w:rsidR="002C7093" w:rsidRDefault="002C7093">
      <w:pPr>
        <w:spacing w:after="0"/>
        <w:jc w:val="center"/>
        <w:rPr>
          <w:rFonts w:cs="Tahoma"/>
          <w:b/>
          <w:bCs/>
          <w:sz w:val="20"/>
        </w:rPr>
      </w:pPr>
    </w:p>
    <w:p w14:paraId="16F68776" w14:textId="77777777" w:rsidR="002C7093" w:rsidRDefault="002B5684">
      <w:pPr>
        <w:spacing w:after="0"/>
        <w:rPr>
          <w:rFonts w:cs="Tahoma"/>
          <w:sz w:val="20"/>
        </w:rPr>
      </w:pPr>
      <w:r>
        <w:rPr>
          <w:rFonts w:cs="Tahoma"/>
          <w:sz w:val="20"/>
        </w:rPr>
        <w:t>L’acquéreur sera tenu d’acquitter, en sus de son prix, et par priorité, tous les droits d’enregistrement et autres auxquels la vente forcée donnera lieu. Il en fournira justificatif au greffe avant l’expiration du délai de deux mois à compter de la date de l’adjudication définitive.</w:t>
      </w:r>
    </w:p>
    <w:p w14:paraId="0AB76ED8" w14:textId="77777777" w:rsidR="002C7093" w:rsidRDefault="002B5684">
      <w:pPr>
        <w:spacing w:after="0"/>
        <w:rPr>
          <w:rFonts w:cs="Tahoma"/>
          <w:sz w:val="20"/>
        </w:rPr>
      </w:pPr>
      <w:r>
        <w:rPr>
          <w:rFonts w:cs="Tahoma"/>
          <w:sz w:val="20"/>
        </w:rPr>
        <w:t>Si l’immeuble présentement vendu est soumis au régime de la TVA, le prix de vente est hors taxes. Dans ce cas, l’acquéreur devra verser au Trésor, d’ordre et pour le compte du vendeur (partie saisie) et à sa décharge, en sus du prix de vente, les droits découlant du régime de la TVA dont ce dernier pourra être redevable à raison de la vente forcée, compte tenu de ses droits à déduction, sauf à l’acquéreur à se prévaloir d’autres dispositions fiscales et, dans ce cas, le paiement des droits qui en résulterait sera libératoire.</w:t>
      </w:r>
    </w:p>
    <w:p w14:paraId="3A24180E" w14:textId="77777777" w:rsidR="002C7093" w:rsidRDefault="002B5684">
      <w:pPr>
        <w:spacing w:after="0"/>
        <w:rPr>
          <w:rFonts w:cs="Tahoma"/>
          <w:sz w:val="20"/>
        </w:rPr>
      </w:pPr>
      <w:r>
        <w:rPr>
          <w:rFonts w:cs="Tahoma"/>
          <w:sz w:val="20"/>
        </w:rPr>
        <w:lastRenderedPageBreak/>
        <w:t>Les droits qui pourront être dus ou perçus à l’occasion de locations ne seront à la charge de l’acquéreur que pour le temps postérieur à son entrée en jouissance, sauf son recours, s’il y a lieu, contre son locataire.</w:t>
      </w:r>
    </w:p>
    <w:p w14:paraId="15BBA4C9" w14:textId="77777777" w:rsidR="002C7093" w:rsidRDefault="002B5684">
      <w:pPr>
        <w:spacing w:after="0"/>
        <w:rPr>
          <w:rFonts w:cs="Tahoma"/>
          <w:sz w:val="20"/>
        </w:rPr>
      </w:pPr>
      <w:r>
        <w:rPr>
          <w:rFonts w:cs="Tahoma"/>
          <w:sz w:val="20"/>
        </w:rPr>
        <w:t>L’acquéreur fera son affaire personnelle, sans recours contre quiconque, du montant et des justificatifs des droits à déduction que le vendeur pourrait opposer à l’administration fiscale.</w:t>
      </w:r>
    </w:p>
    <w:p w14:paraId="4E14CA0D" w14:textId="77777777" w:rsidR="009C1FCE" w:rsidRDefault="009C1FCE">
      <w:pPr>
        <w:spacing w:after="0"/>
        <w:rPr>
          <w:rFonts w:cs="Tahoma"/>
          <w:sz w:val="20"/>
        </w:rPr>
      </w:pPr>
    </w:p>
    <w:p w14:paraId="5AAD625F" w14:textId="77777777" w:rsidR="002C7093" w:rsidRDefault="002C7093">
      <w:pPr>
        <w:spacing w:after="0"/>
        <w:rPr>
          <w:rFonts w:cs="Tahoma"/>
          <w:sz w:val="20"/>
        </w:rPr>
      </w:pPr>
    </w:p>
    <w:p w14:paraId="48A3CEEC" w14:textId="77777777" w:rsidR="002C7093" w:rsidRDefault="002B5684">
      <w:pPr>
        <w:spacing w:after="0"/>
        <w:jc w:val="center"/>
        <w:rPr>
          <w:rFonts w:cs="Tahoma"/>
          <w:b/>
          <w:bCs/>
          <w:sz w:val="20"/>
        </w:rPr>
      </w:pPr>
      <w:r>
        <w:rPr>
          <w:rFonts w:cs="Tahoma"/>
          <w:b/>
          <w:bCs/>
          <w:sz w:val="20"/>
        </w:rPr>
        <w:t>ARTICLE 13</w:t>
      </w:r>
    </w:p>
    <w:p w14:paraId="4F46099A" w14:textId="77777777" w:rsidR="002C7093" w:rsidRDefault="002B5684">
      <w:pPr>
        <w:spacing w:after="0"/>
        <w:jc w:val="center"/>
        <w:rPr>
          <w:rFonts w:cs="Tahoma"/>
          <w:b/>
          <w:bCs/>
          <w:sz w:val="20"/>
        </w:rPr>
      </w:pPr>
      <w:r>
        <w:rPr>
          <w:rFonts w:cs="Tahoma"/>
          <w:b/>
          <w:bCs/>
          <w:sz w:val="20"/>
        </w:rPr>
        <w:t>Obligation solidaire des coacquéreurs</w:t>
      </w:r>
    </w:p>
    <w:p w14:paraId="4CEB38EE" w14:textId="77777777" w:rsidR="002C7093" w:rsidRDefault="002C7093">
      <w:pPr>
        <w:spacing w:after="0"/>
        <w:jc w:val="center"/>
        <w:rPr>
          <w:rFonts w:cs="Tahoma"/>
          <w:b/>
          <w:bCs/>
          <w:sz w:val="20"/>
        </w:rPr>
      </w:pPr>
    </w:p>
    <w:p w14:paraId="76F3D015" w14:textId="77777777" w:rsidR="002C7093" w:rsidRDefault="002B5684">
      <w:pPr>
        <w:spacing w:after="0"/>
        <w:rPr>
          <w:rFonts w:cs="Tahoma"/>
          <w:sz w:val="20"/>
        </w:rPr>
      </w:pPr>
      <w:r>
        <w:rPr>
          <w:rFonts w:cs="Tahoma"/>
          <w:sz w:val="20"/>
        </w:rPr>
        <w:t>Les coacquéreurs et leurs ayants droit seront obligés solidairement au paiement du prix et à l’exécution des conditions de la vente forcée.</w:t>
      </w:r>
    </w:p>
    <w:p w14:paraId="0282BCBB" w14:textId="77777777" w:rsidR="002C7093" w:rsidRDefault="002C7093">
      <w:pPr>
        <w:spacing w:after="0"/>
        <w:rPr>
          <w:rFonts w:cs="Tahoma"/>
          <w:sz w:val="20"/>
        </w:rPr>
      </w:pPr>
    </w:p>
    <w:p w14:paraId="6C8EF23A" w14:textId="77777777" w:rsidR="002C7093" w:rsidRDefault="002C7093">
      <w:pPr>
        <w:spacing w:after="0"/>
        <w:rPr>
          <w:rFonts w:cs="Tahoma"/>
          <w:sz w:val="20"/>
        </w:rPr>
      </w:pPr>
    </w:p>
    <w:p w14:paraId="42EF7FED" w14:textId="77777777" w:rsidR="002C7093" w:rsidRDefault="002C7093">
      <w:pPr>
        <w:spacing w:after="0"/>
        <w:rPr>
          <w:rFonts w:cs="Tahoma"/>
          <w:sz w:val="20"/>
        </w:rPr>
      </w:pPr>
    </w:p>
    <w:p w14:paraId="790B8461" w14:textId="77777777" w:rsidR="002C7093" w:rsidRDefault="002B5684">
      <w:pPr>
        <w:spacing w:after="0"/>
        <w:jc w:val="center"/>
        <w:rPr>
          <w:rFonts w:cs="Tahoma"/>
          <w:b/>
          <w:bCs/>
          <w:smallCaps/>
          <w:sz w:val="20"/>
          <w:u w:val="single"/>
        </w:rPr>
      </w:pPr>
      <w:r>
        <w:rPr>
          <w:rFonts w:cs="Tahoma"/>
          <w:b/>
          <w:bCs/>
          <w:smallCaps/>
          <w:sz w:val="20"/>
          <w:u w:val="single"/>
        </w:rPr>
        <w:t>Chapitre IV : Dispositions postérieures à la vente</w:t>
      </w:r>
    </w:p>
    <w:p w14:paraId="49E282E9" w14:textId="77777777" w:rsidR="002C7093" w:rsidRDefault="002C7093">
      <w:pPr>
        <w:spacing w:after="0"/>
        <w:jc w:val="center"/>
        <w:rPr>
          <w:rFonts w:cs="Tahoma"/>
          <w:b/>
          <w:bCs/>
          <w:smallCaps/>
          <w:sz w:val="20"/>
          <w:u w:val="single"/>
        </w:rPr>
      </w:pPr>
    </w:p>
    <w:p w14:paraId="11C50049" w14:textId="77777777" w:rsidR="002C7093" w:rsidRDefault="002B5684">
      <w:pPr>
        <w:spacing w:after="0"/>
        <w:jc w:val="center"/>
        <w:rPr>
          <w:rFonts w:cs="Tahoma"/>
          <w:b/>
          <w:bCs/>
          <w:sz w:val="20"/>
        </w:rPr>
      </w:pPr>
      <w:r>
        <w:rPr>
          <w:rFonts w:cs="Tahoma"/>
          <w:b/>
          <w:bCs/>
          <w:sz w:val="20"/>
        </w:rPr>
        <w:t xml:space="preserve">ARTICLE 14 </w:t>
      </w:r>
    </w:p>
    <w:p w14:paraId="4DA8A99D" w14:textId="77777777" w:rsidR="002C7093" w:rsidRDefault="002B5684">
      <w:pPr>
        <w:spacing w:after="0"/>
        <w:jc w:val="center"/>
        <w:rPr>
          <w:rFonts w:cs="Tahoma"/>
          <w:b/>
          <w:bCs/>
          <w:sz w:val="20"/>
        </w:rPr>
      </w:pPr>
      <w:r>
        <w:rPr>
          <w:rFonts w:cs="Tahoma"/>
          <w:b/>
          <w:bCs/>
          <w:sz w:val="20"/>
        </w:rPr>
        <w:t>Délivrance et publication du jugement</w:t>
      </w:r>
    </w:p>
    <w:p w14:paraId="5A7FD59C" w14:textId="77777777" w:rsidR="002C7093" w:rsidRDefault="002C7093">
      <w:pPr>
        <w:spacing w:after="0"/>
        <w:jc w:val="center"/>
        <w:rPr>
          <w:rFonts w:cs="Tahoma"/>
          <w:b/>
          <w:bCs/>
          <w:sz w:val="20"/>
        </w:rPr>
      </w:pPr>
    </w:p>
    <w:p w14:paraId="753298E3" w14:textId="77777777" w:rsidR="002C7093" w:rsidRDefault="002B5684">
      <w:pPr>
        <w:spacing w:after="0"/>
        <w:rPr>
          <w:rFonts w:cs="Tahoma"/>
          <w:sz w:val="20"/>
        </w:rPr>
      </w:pPr>
      <w:r>
        <w:rPr>
          <w:rFonts w:cs="Tahoma"/>
          <w:sz w:val="20"/>
        </w:rPr>
        <w:t>L'acquéreur sera tenu de se faire délivrer le titre de vente et, dans les deux mois de sa date ou, en cas d'appel, dans les deux mois de l'arrêt confirmatif, de le publier au Service de la publicité foncière dans le ressort duquel est situé l'immeuble mis en vente, et de notifier au poursuivant l'accomplissement de cette formalité, le tout à ses frais.</w:t>
      </w:r>
    </w:p>
    <w:p w14:paraId="312026CA" w14:textId="77777777" w:rsidR="002C7093" w:rsidRDefault="002B5684">
      <w:pPr>
        <w:spacing w:after="0"/>
        <w:rPr>
          <w:rFonts w:cs="Tahoma"/>
          <w:sz w:val="20"/>
        </w:rPr>
      </w:pPr>
      <w:r>
        <w:rPr>
          <w:rFonts w:cs="Tahoma"/>
          <w:sz w:val="20"/>
        </w:rPr>
        <w:t>Lors de cette publication, l’avocat de l’acquéreur sollicitera la délivrance d’états sur formalité. Ces états sont obligatoirement communiqués au liquidateur.</w:t>
      </w:r>
    </w:p>
    <w:p w14:paraId="397CE3A2" w14:textId="77777777" w:rsidR="002C7093" w:rsidRDefault="002B5684">
      <w:pPr>
        <w:spacing w:after="0"/>
        <w:rPr>
          <w:rFonts w:cs="Tahoma"/>
          <w:sz w:val="20"/>
        </w:rPr>
      </w:pPr>
      <w:r>
        <w:rPr>
          <w:rFonts w:cs="Tahoma"/>
          <w:sz w:val="20"/>
        </w:rPr>
        <w:t>A défaut de l’accomplissement des formalités prévues aux paragraphes précédents, dans le délai imparti, l’avocat du poursuivant pourra procéder à la publication du titre de vente, le tout aux frais de l’acquéreur.</w:t>
      </w:r>
    </w:p>
    <w:p w14:paraId="073585F0" w14:textId="77777777" w:rsidR="002C7093" w:rsidRDefault="002B5684">
      <w:pPr>
        <w:spacing w:after="0"/>
        <w:rPr>
          <w:rFonts w:cs="Tahoma"/>
          <w:sz w:val="20"/>
        </w:rPr>
      </w:pPr>
      <w:r>
        <w:rPr>
          <w:rFonts w:cs="Tahoma"/>
          <w:sz w:val="20"/>
        </w:rPr>
        <w:t>A cet effet, l’avocat chargé de ces formalités se fera remettre par le greffe toutes les pièces prévues par les articles 22 et 34 du décret n° 55-22 du 4 janvier 1955 ; ces formalités effectuées, il en notifiera l’accomplissement et leur coût à l’avocat de l’acquéreur par acte d’avocat à avocat. Lesdits frais devront être remboursés dans la huitaine de ladite notification.</w:t>
      </w:r>
    </w:p>
    <w:p w14:paraId="2B5FF1A0" w14:textId="77777777" w:rsidR="002C7093" w:rsidRDefault="002C7093">
      <w:pPr>
        <w:spacing w:after="0"/>
        <w:rPr>
          <w:rFonts w:cs="Tahoma"/>
          <w:sz w:val="20"/>
        </w:rPr>
      </w:pPr>
    </w:p>
    <w:p w14:paraId="1AC54BC3" w14:textId="77777777" w:rsidR="002C7093" w:rsidRDefault="002B5684">
      <w:pPr>
        <w:spacing w:after="0"/>
        <w:rPr>
          <w:rFonts w:cs="Tahoma"/>
          <w:sz w:val="20"/>
        </w:rPr>
      </w:pPr>
      <w:r>
        <w:rPr>
          <w:rFonts w:cs="Tahoma"/>
          <w:sz w:val="20"/>
        </w:rPr>
        <w:t>La vente par adjudication judiciaire produit les effets prévus par l'article R.322-64 du même code</w:t>
      </w:r>
    </w:p>
    <w:p w14:paraId="1DF83A01" w14:textId="77777777" w:rsidR="002C7093" w:rsidRDefault="002C7093">
      <w:pPr>
        <w:spacing w:after="0"/>
        <w:rPr>
          <w:rFonts w:cs="Tahoma"/>
          <w:sz w:val="20"/>
        </w:rPr>
      </w:pPr>
    </w:p>
    <w:p w14:paraId="56D5FAC0" w14:textId="77777777" w:rsidR="002C7093" w:rsidRDefault="002C7093">
      <w:pPr>
        <w:spacing w:after="0"/>
        <w:rPr>
          <w:rFonts w:cs="Tahoma"/>
          <w:sz w:val="20"/>
        </w:rPr>
      </w:pPr>
    </w:p>
    <w:p w14:paraId="6A016F0A" w14:textId="77777777" w:rsidR="002C7093" w:rsidRDefault="002B5684">
      <w:pPr>
        <w:spacing w:after="0"/>
        <w:jc w:val="center"/>
        <w:rPr>
          <w:rFonts w:cs="Tahoma"/>
          <w:b/>
          <w:bCs/>
          <w:sz w:val="20"/>
        </w:rPr>
      </w:pPr>
      <w:r>
        <w:rPr>
          <w:rFonts w:cs="Tahoma"/>
          <w:b/>
          <w:bCs/>
          <w:sz w:val="20"/>
        </w:rPr>
        <w:t>ARTICLE 15</w:t>
      </w:r>
    </w:p>
    <w:p w14:paraId="540DC3EC" w14:textId="77777777" w:rsidR="002C7093" w:rsidRDefault="002B5684">
      <w:pPr>
        <w:spacing w:after="0"/>
        <w:jc w:val="center"/>
        <w:rPr>
          <w:rFonts w:cs="Tahoma"/>
          <w:b/>
          <w:bCs/>
          <w:sz w:val="20"/>
        </w:rPr>
      </w:pPr>
      <w:r>
        <w:rPr>
          <w:rFonts w:cs="Tahoma"/>
          <w:b/>
          <w:bCs/>
          <w:sz w:val="20"/>
        </w:rPr>
        <w:t>Entrée en jouissance</w:t>
      </w:r>
    </w:p>
    <w:p w14:paraId="2F222727" w14:textId="77777777" w:rsidR="002C7093" w:rsidRDefault="002C7093">
      <w:pPr>
        <w:spacing w:after="0"/>
        <w:jc w:val="center"/>
        <w:rPr>
          <w:rFonts w:cs="Tahoma"/>
          <w:b/>
          <w:bCs/>
          <w:sz w:val="20"/>
        </w:rPr>
      </w:pPr>
    </w:p>
    <w:p w14:paraId="4C44C4A8" w14:textId="77777777" w:rsidR="002C7093" w:rsidRDefault="002B5684">
      <w:pPr>
        <w:spacing w:after="0"/>
        <w:rPr>
          <w:rFonts w:cs="Tahoma"/>
          <w:sz w:val="20"/>
        </w:rPr>
      </w:pPr>
      <w:r>
        <w:rPr>
          <w:rFonts w:cs="Tahoma"/>
          <w:sz w:val="20"/>
        </w:rPr>
        <w:t>L’acquéreur, bien que propriétaire par le seul fait de la vente, entrera en jouissance :</w:t>
      </w:r>
    </w:p>
    <w:p w14:paraId="0539316F" w14:textId="77777777" w:rsidR="002C7093" w:rsidRDefault="002B5684">
      <w:pPr>
        <w:spacing w:after="0"/>
        <w:rPr>
          <w:rFonts w:cs="Tahoma"/>
          <w:sz w:val="20"/>
        </w:rPr>
      </w:pPr>
      <w:r>
        <w:rPr>
          <w:rFonts w:cs="Tahoma"/>
          <w:sz w:val="20"/>
        </w:rPr>
        <w:t>a. Si l’immeuble est libre de location et d’occupation ou occupé, en tout ou partie par des personnes ne justifiant d’aucun droit ni titre, à l’expiration du délai de surenchère ou en cas de surenchère, le jour de la vente sur surenchère.</w:t>
      </w:r>
    </w:p>
    <w:p w14:paraId="7E2A1EFA" w14:textId="77777777" w:rsidR="002C7093" w:rsidRDefault="002B5684">
      <w:pPr>
        <w:spacing w:after="0"/>
        <w:rPr>
          <w:rFonts w:cs="Tahoma"/>
          <w:sz w:val="20"/>
        </w:rPr>
      </w:pPr>
      <w:r>
        <w:rPr>
          <w:rFonts w:cs="Tahoma"/>
          <w:sz w:val="20"/>
        </w:rPr>
        <w:t>b. Si l’immeuble est loué, par la perception des loyers ou fermages à partir du 1er jour du terme qui suit la vente forcée ou en cas de surenchère, à partir du 1er jour du terme qui suit la vente sur surenchère.</w:t>
      </w:r>
    </w:p>
    <w:p w14:paraId="30F34ABE" w14:textId="77777777" w:rsidR="002C7093" w:rsidRDefault="002C7093">
      <w:pPr>
        <w:spacing w:after="0"/>
        <w:rPr>
          <w:rFonts w:cs="Tahoma"/>
          <w:sz w:val="20"/>
        </w:rPr>
      </w:pPr>
    </w:p>
    <w:p w14:paraId="2916B523" w14:textId="77777777" w:rsidR="002C7093" w:rsidRDefault="002B5684">
      <w:pPr>
        <w:spacing w:after="0"/>
        <w:rPr>
          <w:rFonts w:cs="Tahoma"/>
          <w:sz w:val="20"/>
        </w:rPr>
      </w:pPr>
      <w:r>
        <w:rPr>
          <w:rFonts w:cs="Tahoma"/>
          <w:sz w:val="20"/>
        </w:rPr>
        <w:lastRenderedPageBreak/>
        <w:t>c. Si l'immeuble est loué partiellement, l'entrée en jouissance aura lieu pour les parties libres de location selon le paragraphe a) ci-dessus et pour les parties louées selon le paragraphe b) du présent article.</w:t>
      </w:r>
    </w:p>
    <w:p w14:paraId="672FC03A" w14:textId="77777777" w:rsidR="002C7093" w:rsidRDefault="002B5684">
      <w:pPr>
        <w:spacing w:after="0"/>
        <w:rPr>
          <w:rFonts w:cs="Tahoma"/>
          <w:sz w:val="20"/>
        </w:rPr>
      </w:pPr>
      <w:r>
        <w:rPr>
          <w:rFonts w:cs="Tahoma"/>
          <w:sz w:val="20"/>
        </w:rPr>
        <w:t>L'acquéreur fera son affaire personnelle, sans aucun recours envers qui que ce soit, de toutes expulsions nécessaires et bénéficiera des indemnités d'occupation qui seraient dues ; le tout sans préjudice pour le liquidateur judiciaire et pour l’adjudicataire qui en tient les droits es-qualités de solliciter la nullité du bail sur le fondement de l’article L.632-1. 2°,3° ou 4° du Code de commerce ci-dessous rappelés :</w:t>
      </w:r>
    </w:p>
    <w:p w14:paraId="2DEE59F9" w14:textId="77777777" w:rsidR="002C7093" w:rsidRDefault="002B5684">
      <w:pPr>
        <w:spacing w:after="0"/>
        <w:rPr>
          <w:rFonts w:cs="Tahoma"/>
          <w:i/>
          <w:iCs/>
          <w:sz w:val="20"/>
        </w:rPr>
      </w:pPr>
      <w:r>
        <w:rPr>
          <w:rFonts w:cs="Tahoma"/>
          <w:i/>
          <w:iCs/>
          <w:sz w:val="20"/>
        </w:rPr>
        <w:t>2o Tout contrat commutatif dans lequel les obligations du débiteur excèdent notablement celles de l'autre partie ;</w:t>
      </w:r>
    </w:p>
    <w:p w14:paraId="2BFE6453" w14:textId="77777777" w:rsidR="002C7093" w:rsidRDefault="002B5684">
      <w:pPr>
        <w:spacing w:after="0"/>
        <w:rPr>
          <w:rFonts w:cs="Tahoma"/>
          <w:i/>
          <w:iCs/>
          <w:sz w:val="20"/>
        </w:rPr>
      </w:pPr>
      <w:r>
        <w:rPr>
          <w:rFonts w:cs="Tahoma"/>
          <w:i/>
          <w:iCs/>
          <w:sz w:val="20"/>
        </w:rPr>
        <w:t>3o Tout paiement, quel qu'en ait été le mode, pour dettes non échues au jour du paiement ;</w:t>
      </w:r>
    </w:p>
    <w:p w14:paraId="595B86D6" w14:textId="77777777" w:rsidR="002C7093" w:rsidRDefault="002B5684">
      <w:pPr>
        <w:spacing w:after="0"/>
        <w:rPr>
          <w:rFonts w:cs="Tahoma"/>
          <w:i/>
          <w:iCs/>
          <w:sz w:val="20"/>
        </w:rPr>
      </w:pPr>
      <w:r>
        <w:rPr>
          <w:rFonts w:cs="Tahoma"/>
          <w:i/>
          <w:iCs/>
          <w:sz w:val="20"/>
        </w:rPr>
        <w:t>4o Tout paiement pour dettes échues, fait autrement qu'en espèces, effets de commerce, virements, bordereaux de cession visés par la loi no 81-1 du 2 janvier 1981 facilitant le crédit aux entreprises ou tout autre mode de paiement communément admis dans les relations d’affaires ;</w:t>
      </w:r>
    </w:p>
    <w:p w14:paraId="2750B2E9" w14:textId="77777777" w:rsidR="002C7093" w:rsidRDefault="002C7093">
      <w:pPr>
        <w:spacing w:after="0"/>
        <w:rPr>
          <w:rFonts w:cs="Tahoma"/>
          <w:i/>
          <w:iCs/>
          <w:sz w:val="20"/>
        </w:rPr>
      </w:pPr>
    </w:p>
    <w:p w14:paraId="5DEC4F16" w14:textId="77777777" w:rsidR="002C7093" w:rsidRDefault="002B5684">
      <w:pPr>
        <w:spacing w:after="0"/>
        <w:rPr>
          <w:rFonts w:cs="Tahoma"/>
          <w:sz w:val="20"/>
        </w:rPr>
      </w:pPr>
      <w:r>
        <w:rPr>
          <w:rFonts w:cs="Tahoma"/>
          <w:sz w:val="20"/>
        </w:rPr>
        <w:t>S’il se trouve dans les lieux, pour quelque cause que ce soit, un occupant sans droit ni titre, l’acquéreur fera son affaire personnelle de toutes les formalités à accomplir ou action à introduire pour obtenir son expulsion, sans recours quelconque contre les vendeurs ou le poursuivant.</w:t>
      </w:r>
    </w:p>
    <w:p w14:paraId="4DA2F2E8" w14:textId="77777777" w:rsidR="002C7093" w:rsidRDefault="002B5684">
      <w:pPr>
        <w:spacing w:after="0"/>
        <w:rPr>
          <w:rFonts w:cs="Tahoma"/>
          <w:sz w:val="20"/>
        </w:rPr>
      </w:pPr>
      <w:r>
        <w:rPr>
          <w:rFonts w:cs="Tahoma"/>
          <w:sz w:val="20"/>
        </w:rPr>
        <w:t>L’acquéreur peut mettre à exécution le titre d’expulsion dont il dispose à l’encontre du débiteur, et de tout occupant de son chef n’ayant aucun droit qui lui soit opposable, à compter de la consignation du prix et du paiement des frais taxés.</w:t>
      </w:r>
    </w:p>
    <w:p w14:paraId="7F4D880B" w14:textId="77777777" w:rsidR="002C7093" w:rsidRDefault="002C7093">
      <w:pPr>
        <w:spacing w:after="0"/>
        <w:rPr>
          <w:rFonts w:cs="Tahoma"/>
          <w:b/>
          <w:bCs/>
          <w:sz w:val="20"/>
        </w:rPr>
      </w:pPr>
    </w:p>
    <w:p w14:paraId="5C68FF10" w14:textId="77777777" w:rsidR="002C7093" w:rsidRDefault="002C7093">
      <w:pPr>
        <w:spacing w:after="0"/>
        <w:rPr>
          <w:rFonts w:cs="Tahoma"/>
          <w:b/>
          <w:bCs/>
          <w:sz w:val="20"/>
        </w:rPr>
      </w:pPr>
    </w:p>
    <w:p w14:paraId="430DE666" w14:textId="77777777" w:rsidR="002C7093" w:rsidRDefault="002B5684">
      <w:pPr>
        <w:spacing w:after="0"/>
        <w:jc w:val="center"/>
        <w:rPr>
          <w:rFonts w:cs="Tahoma"/>
          <w:b/>
          <w:bCs/>
          <w:sz w:val="20"/>
        </w:rPr>
      </w:pPr>
      <w:r>
        <w:rPr>
          <w:rFonts w:cs="Tahoma"/>
          <w:b/>
          <w:bCs/>
          <w:sz w:val="20"/>
        </w:rPr>
        <w:t>ARTICLE 16</w:t>
      </w:r>
    </w:p>
    <w:p w14:paraId="074CABE1" w14:textId="77777777" w:rsidR="002C7093" w:rsidRDefault="002B5684">
      <w:pPr>
        <w:spacing w:after="0"/>
        <w:jc w:val="center"/>
        <w:rPr>
          <w:rFonts w:cs="Tahoma"/>
          <w:b/>
          <w:bCs/>
          <w:sz w:val="20"/>
        </w:rPr>
      </w:pPr>
      <w:r>
        <w:rPr>
          <w:rFonts w:cs="Tahoma"/>
          <w:b/>
          <w:bCs/>
          <w:sz w:val="20"/>
        </w:rPr>
        <w:t>Contributions et charges</w:t>
      </w:r>
    </w:p>
    <w:p w14:paraId="236A7B88" w14:textId="77777777" w:rsidR="002C7093" w:rsidRDefault="002C7093">
      <w:pPr>
        <w:spacing w:after="0"/>
        <w:jc w:val="center"/>
        <w:rPr>
          <w:rFonts w:cs="Tahoma"/>
          <w:b/>
          <w:bCs/>
          <w:sz w:val="20"/>
        </w:rPr>
      </w:pPr>
    </w:p>
    <w:p w14:paraId="4711CB00" w14:textId="77777777" w:rsidR="002C7093" w:rsidRDefault="002B5684">
      <w:pPr>
        <w:spacing w:after="0"/>
        <w:rPr>
          <w:rFonts w:cs="Tahoma"/>
          <w:sz w:val="20"/>
        </w:rPr>
      </w:pPr>
      <w:r>
        <w:rPr>
          <w:rFonts w:cs="Tahoma"/>
          <w:sz w:val="20"/>
        </w:rPr>
        <w:t>L’acquéreur supportera les contributions et charges de toute nature, dont les biens sont ou seront grevés, à compter de la date du prononcé du jugement d’adjudication.</w:t>
      </w:r>
    </w:p>
    <w:p w14:paraId="10A59A7E" w14:textId="77777777" w:rsidR="002C7093" w:rsidRDefault="002B5684">
      <w:pPr>
        <w:spacing w:after="0"/>
        <w:rPr>
          <w:rFonts w:cs="Tahoma"/>
          <w:sz w:val="20"/>
        </w:rPr>
      </w:pPr>
      <w:r>
        <w:rPr>
          <w:rFonts w:cs="Tahoma"/>
          <w:sz w:val="20"/>
        </w:rPr>
        <w:t>Si l’immeuble vendu se trouve en copropriété, l’adjudicataire devra régler les charges de copropriété dues, à compter de la date du prononcé du jugement d’adjudication.</w:t>
      </w:r>
    </w:p>
    <w:p w14:paraId="3C247EEF" w14:textId="77777777" w:rsidR="002C7093" w:rsidRDefault="002B5684">
      <w:pPr>
        <w:spacing w:after="0"/>
        <w:rPr>
          <w:rFonts w:cs="Tahoma"/>
          <w:sz w:val="20"/>
        </w:rPr>
      </w:pPr>
      <w:r>
        <w:rPr>
          <w:rFonts w:cs="Tahoma"/>
          <w:sz w:val="20"/>
        </w:rPr>
        <w:t xml:space="preserve">En ce qui concerne la taxe foncière, il la remboursera au prorata </w:t>
      </w:r>
      <w:proofErr w:type="spellStart"/>
      <w:r>
        <w:rPr>
          <w:rFonts w:cs="Tahoma"/>
          <w:sz w:val="20"/>
        </w:rPr>
        <w:t>temporis</w:t>
      </w:r>
      <w:proofErr w:type="spellEnd"/>
      <w:r>
        <w:rPr>
          <w:rFonts w:cs="Tahoma"/>
          <w:sz w:val="20"/>
        </w:rPr>
        <w:t xml:space="preserve"> à première demande du liquidateur et sur présentation du rôle acquitté.</w:t>
      </w:r>
    </w:p>
    <w:p w14:paraId="5F266247" w14:textId="77777777" w:rsidR="002C7093" w:rsidRDefault="002C7093">
      <w:pPr>
        <w:spacing w:after="0"/>
        <w:rPr>
          <w:rFonts w:cs="Tahoma"/>
          <w:sz w:val="20"/>
        </w:rPr>
      </w:pPr>
    </w:p>
    <w:p w14:paraId="5E951442" w14:textId="77777777" w:rsidR="002C7093" w:rsidRDefault="002C7093">
      <w:pPr>
        <w:spacing w:after="0"/>
        <w:rPr>
          <w:rFonts w:cs="Tahoma"/>
          <w:sz w:val="20"/>
        </w:rPr>
      </w:pPr>
    </w:p>
    <w:p w14:paraId="18371959" w14:textId="77777777" w:rsidR="002C7093" w:rsidRDefault="002C7093">
      <w:pPr>
        <w:spacing w:after="0"/>
        <w:rPr>
          <w:rFonts w:cs="Tahoma"/>
          <w:sz w:val="20"/>
        </w:rPr>
      </w:pPr>
    </w:p>
    <w:p w14:paraId="14D417FE" w14:textId="77777777" w:rsidR="002C7093" w:rsidRDefault="002B5684">
      <w:pPr>
        <w:spacing w:after="0"/>
        <w:jc w:val="center"/>
        <w:rPr>
          <w:rFonts w:cs="Tahoma"/>
          <w:b/>
          <w:bCs/>
          <w:sz w:val="20"/>
        </w:rPr>
      </w:pPr>
      <w:r>
        <w:rPr>
          <w:rFonts w:cs="Tahoma"/>
          <w:b/>
          <w:bCs/>
          <w:sz w:val="20"/>
        </w:rPr>
        <w:t>ARTICLE 17</w:t>
      </w:r>
    </w:p>
    <w:p w14:paraId="27A928A4" w14:textId="77777777" w:rsidR="002C7093" w:rsidRDefault="002B5684">
      <w:pPr>
        <w:spacing w:after="0"/>
        <w:jc w:val="center"/>
        <w:rPr>
          <w:rFonts w:cs="Tahoma"/>
          <w:b/>
          <w:bCs/>
          <w:sz w:val="20"/>
        </w:rPr>
      </w:pPr>
      <w:r>
        <w:rPr>
          <w:rFonts w:cs="Tahoma"/>
          <w:b/>
          <w:bCs/>
          <w:sz w:val="20"/>
        </w:rPr>
        <w:t>Titres de propriété</w:t>
      </w:r>
    </w:p>
    <w:p w14:paraId="1F88EC5A" w14:textId="77777777" w:rsidR="002C7093" w:rsidRDefault="002C7093">
      <w:pPr>
        <w:spacing w:after="0"/>
        <w:jc w:val="center"/>
        <w:rPr>
          <w:rFonts w:cs="Tahoma"/>
          <w:b/>
          <w:bCs/>
          <w:sz w:val="20"/>
        </w:rPr>
      </w:pPr>
    </w:p>
    <w:p w14:paraId="62E00B31" w14:textId="77777777" w:rsidR="002C7093" w:rsidRDefault="002B5684">
      <w:pPr>
        <w:spacing w:after="0"/>
        <w:rPr>
          <w:rFonts w:cs="Tahoma"/>
          <w:sz w:val="20"/>
        </w:rPr>
      </w:pPr>
      <w:r>
        <w:rPr>
          <w:rFonts w:cs="Tahoma"/>
          <w:sz w:val="20"/>
        </w:rPr>
        <w:t>Le titre de vente consiste dans l’expédition du cahier des conditions de vente revêtue de la formule exécutoire, à la suite de laquelle est transcrit le jugement d’adjudication.</w:t>
      </w:r>
    </w:p>
    <w:p w14:paraId="481A301D" w14:textId="77777777" w:rsidR="002C7093" w:rsidRDefault="002B5684">
      <w:pPr>
        <w:spacing w:after="0"/>
        <w:rPr>
          <w:rFonts w:cs="Tahoma"/>
          <w:sz w:val="20"/>
        </w:rPr>
      </w:pPr>
      <w:r>
        <w:rPr>
          <w:rFonts w:cs="Tahoma"/>
          <w:sz w:val="20"/>
        </w:rPr>
        <w:t>Le poursuivant n’ayant en sa possession aucun titre antérieur, l’acquéreur n’en pourra exiger aucun, mais il est autorisé à se faire délivrer à ses frais, par tous dépositaires, des expéditions ou extraits de tous actes concernant la propriété.</w:t>
      </w:r>
    </w:p>
    <w:p w14:paraId="2FB4B628" w14:textId="77777777" w:rsidR="002C7093" w:rsidRDefault="002C7093">
      <w:pPr>
        <w:spacing w:after="0"/>
        <w:rPr>
          <w:rFonts w:cs="Tahoma"/>
          <w:sz w:val="20"/>
        </w:rPr>
      </w:pPr>
    </w:p>
    <w:p w14:paraId="7F92783B" w14:textId="77777777" w:rsidR="009C1FCE" w:rsidRDefault="009C1FCE">
      <w:pPr>
        <w:spacing w:after="0"/>
        <w:rPr>
          <w:rFonts w:cs="Tahoma"/>
          <w:sz w:val="20"/>
        </w:rPr>
      </w:pPr>
    </w:p>
    <w:p w14:paraId="03DBBA72" w14:textId="77777777" w:rsidR="009C1FCE" w:rsidRDefault="009C1FCE">
      <w:pPr>
        <w:spacing w:after="0"/>
        <w:rPr>
          <w:rFonts w:cs="Tahoma"/>
          <w:sz w:val="20"/>
        </w:rPr>
      </w:pPr>
    </w:p>
    <w:p w14:paraId="68733862" w14:textId="77777777" w:rsidR="009C1FCE" w:rsidRDefault="009C1FCE">
      <w:pPr>
        <w:spacing w:after="0"/>
        <w:rPr>
          <w:rFonts w:cs="Tahoma"/>
          <w:sz w:val="20"/>
        </w:rPr>
      </w:pPr>
    </w:p>
    <w:p w14:paraId="68D2B4B9" w14:textId="77777777" w:rsidR="009C1FCE" w:rsidRDefault="009C1FCE">
      <w:pPr>
        <w:spacing w:after="0"/>
        <w:rPr>
          <w:rFonts w:cs="Tahoma"/>
          <w:sz w:val="20"/>
        </w:rPr>
      </w:pPr>
    </w:p>
    <w:p w14:paraId="42BCEC68" w14:textId="77777777" w:rsidR="002C7093" w:rsidRDefault="002C7093">
      <w:pPr>
        <w:spacing w:after="0"/>
        <w:rPr>
          <w:rFonts w:cs="Tahoma"/>
          <w:sz w:val="20"/>
        </w:rPr>
      </w:pPr>
    </w:p>
    <w:p w14:paraId="64C61D62" w14:textId="77777777" w:rsidR="002C7093" w:rsidRDefault="002B5684">
      <w:pPr>
        <w:spacing w:after="0"/>
        <w:jc w:val="center"/>
        <w:rPr>
          <w:rFonts w:cs="Tahoma"/>
          <w:b/>
          <w:bCs/>
          <w:sz w:val="20"/>
        </w:rPr>
      </w:pPr>
      <w:r>
        <w:rPr>
          <w:rFonts w:cs="Tahoma"/>
          <w:b/>
          <w:bCs/>
          <w:sz w:val="20"/>
        </w:rPr>
        <w:t>ARTICLE 18</w:t>
      </w:r>
    </w:p>
    <w:p w14:paraId="1F621D02" w14:textId="77777777" w:rsidR="002C7093" w:rsidRDefault="002B5684">
      <w:pPr>
        <w:spacing w:after="0"/>
        <w:jc w:val="center"/>
        <w:rPr>
          <w:rFonts w:cs="Tahoma"/>
          <w:b/>
          <w:bCs/>
          <w:sz w:val="20"/>
        </w:rPr>
      </w:pPr>
      <w:r>
        <w:rPr>
          <w:rFonts w:cs="Tahoma"/>
          <w:b/>
          <w:bCs/>
          <w:sz w:val="20"/>
        </w:rPr>
        <w:t>Purge des inscriptions</w:t>
      </w:r>
    </w:p>
    <w:p w14:paraId="11FF987E" w14:textId="77777777" w:rsidR="002C7093" w:rsidRDefault="002C7093">
      <w:pPr>
        <w:spacing w:after="0"/>
        <w:jc w:val="center"/>
        <w:rPr>
          <w:rFonts w:cs="Tahoma"/>
          <w:b/>
          <w:bCs/>
          <w:sz w:val="20"/>
        </w:rPr>
      </w:pPr>
    </w:p>
    <w:p w14:paraId="1589C72F" w14:textId="77777777" w:rsidR="002C7093" w:rsidRDefault="002B5684">
      <w:pPr>
        <w:spacing w:after="0"/>
        <w:rPr>
          <w:rFonts w:cs="Tahoma"/>
          <w:sz w:val="20"/>
        </w:rPr>
      </w:pPr>
      <w:r>
        <w:rPr>
          <w:rFonts w:cs="Tahoma"/>
          <w:sz w:val="20"/>
        </w:rPr>
        <w:t>La consignation du prix et le paiement des frais de la vente purgent de plein droit l’immeuble de toute hypothèque et de tout privilège, dans les conditions prévues par le Code de commerce en matière de liquidation judiciaire.</w:t>
      </w:r>
    </w:p>
    <w:p w14:paraId="61AB0C65" w14:textId="77777777" w:rsidR="002C7093" w:rsidRDefault="002C7093">
      <w:pPr>
        <w:spacing w:after="0"/>
        <w:rPr>
          <w:rFonts w:cs="Tahoma"/>
          <w:sz w:val="20"/>
        </w:rPr>
      </w:pPr>
    </w:p>
    <w:p w14:paraId="7A0772FA" w14:textId="77777777" w:rsidR="002C7093" w:rsidRDefault="002B5684">
      <w:pPr>
        <w:spacing w:after="0"/>
        <w:rPr>
          <w:rFonts w:cs="Tahoma"/>
          <w:sz w:val="20"/>
        </w:rPr>
      </w:pPr>
      <w:r>
        <w:rPr>
          <w:rFonts w:cs="Tahoma"/>
          <w:sz w:val="20"/>
        </w:rPr>
        <w:t>L'acquéreur peut alors demander au Juge de l’exécution la radiation des inscriptions grevant l’immeuble.</w:t>
      </w:r>
    </w:p>
    <w:p w14:paraId="0AD2DD6E" w14:textId="77777777" w:rsidR="002C7093" w:rsidRDefault="002C7093">
      <w:pPr>
        <w:spacing w:after="0"/>
        <w:rPr>
          <w:rFonts w:cs="Tahoma"/>
          <w:sz w:val="20"/>
        </w:rPr>
      </w:pPr>
    </w:p>
    <w:p w14:paraId="56857B22" w14:textId="77777777" w:rsidR="002C7093" w:rsidRDefault="002B5684">
      <w:pPr>
        <w:spacing w:after="0"/>
        <w:rPr>
          <w:rFonts w:cs="Tahoma"/>
          <w:sz w:val="20"/>
        </w:rPr>
      </w:pPr>
      <w:r>
        <w:rPr>
          <w:rFonts w:cs="Tahoma"/>
          <w:sz w:val="20"/>
        </w:rPr>
        <w:t>En ce cas, l’acquéreur sera tenu d’avancer tous frais de quittance ou de radiation des inscriptions grevant l’immeuble dont il pourra demander la collocation au liquidateur au titre des dispositions de l’article 2375 1° du Code civil.</w:t>
      </w:r>
    </w:p>
    <w:p w14:paraId="59D1ADB4" w14:textId="77777777" w:rsidR="002C7093" w:rsidRDefault="002C7093">
      <w:pPr>
        <w:spacing w:after="0"/>
        <w:rPr>
          <w:rFonts w:cs="Tahoma"/>
          <w:sz w:val="20"/>
        </w:rPr>
      </w:pPr>
    </w:p>
    <w:p w14:paraId="5C01B0E0" w14:textId="77777777" w:rsidR="002C7093" w:rsidRDefault="002B5684">
      <w:pPr>
        <w:spacing w:after="0"/>
        <w:rPr>
          <w:rFonts w:cs="Tahoma"/>
          <w:sz w:val="20"/>
        </w:rPr>
      </w:pPr>
      <w:r>
        <w:rPr>
          <w:rFonts w:cs="Tahoma"/>
          <w:sz w:val="20"/>
        </w:rPr>
        <w:t>A défaut, le liquidateur judiciaire doit solliciter la radiation conformément à l'article R.643-8 du Code de Commerce.</w:t>
      </w:r>
    </w:p>
    <w:p w14:paraId="47EB5D16" w14:textId="77777777" w:rsidR="002C7093" w:rsidRDefault="002C7093">
      <w:pPr>
        <w:spacing w:after="0"/>
        <w:rPr>
          <w:rFonts w:cs="Tahoma"/>
          <w:sz w:val="20"/>
        </w:rPr>
      </w:pPr>
    </w:p>
    <w:p w14:paraId="2B5EFB6C" w14:textId="77777777" w:rsidR="002C7093" w:rsidRDefault="002C7093">
      <w:pPr>
        <w:spacing w:after="0"/>
        <w:rPr>
          <w:rFonts w:cs="Tahoma"/>
          <w:sz w:val="20"/>
        </w:rPr>
      </w:pPr>
    </w:p>
    <w:p w14:paraId="75E01D52" w14:textId="77777777" w:rsidR="002C7093" w:rsidRDefault="002C7093">
      <w:pPr>
        <w:spacing w:after="0"/>
        <w:rPr>
          <w:rFonts w:cs="Tahoma"/>
          <w:sz w:val="20"/>
        </w:rPr>
      </w:pPr>
    </w:p>
    <w:p w14:paraId="31D1D0BF" w14:textId="77777777" w:rsidR="002C7093" w:rsidRDefault="002B5684">
      <w:pPr>
        <w:spacing w:after="0"/>
        <w:jc w:val="center"/>
        <w:rPr>
          <w:rFonts w:cs="Tahoma"/>
          <w:b/>
          <w:bCs/>
          <w:sz w:val="20"/>
        </w:rPr>
      </w:pPr>
      <w:r>
        <w:rPr>
          <w:rFonts w:cs="Tahoma"/>
          <w:b/>
          <w:bCs/>
          <w:sz w:val="20"/>
        </w:rPr>
        <w:t>ARTICLE 19</w:t>
      </w:r>
    </w:p>
    <w:p w14:paraId="5941EFE6" w14:textId="77777777" w:rsidR="002C7093" w:rsidRDefault="002B5684">
      <w:pPr>
        <w:spacing w:after="0"/>
        <w:jc w:val="center"/>
        <w:rPr>
          <w:rFonts w:cs="Tahoma"/>
          <w:b/>
          <w:bCs/>
          <w:sz w:val="20"/>
        </w:rPr>
      </w:pPr>
      <w:r>
        <w:rPr>
          <w:rFonts w:cs="Tahoma"/>
          <w:b/>
          <w:bCs/>
          <w:sz w:val="20"/>
        </w:rPr>
        <w:t>Formalités après la consignation - Distribution du prix - radiation des inscriptions</w:t>
      </w:r>
    </w:p>
    <w:p w14:paraId="519D3374" w14:textId="77777777" w:rsidR="002C7093" w:rsidRDefault="002C7093">
      <w:pPr>
        <w:spacing w:after="0"/>
        <w:jc w:val="center"/>
        <w:rPr>
          <w:rFonts w:cs="Tahoma"/>
          <w:b/>
          <w:bCs/>
          <w:sz w:val="20"/>
        </w:rPr>
      </w:pPr>
    </w:p>
    <w:p w14:paraId="16CBCE5F" w14:textId="77777777" w:rsidR="002C7093" w:rsidRDefault="002B5684">
      <w:pPr>
        <w:spacing w:after="0"/>
        <w:rPr>
          <w:rFonts w:cs="Tahoma"/>
          <w:sz w:val="20"/>
        </w:rPr>
      </w:pPr>
      <w:r>
        <w:rPr>
          <w:rFonts w:cs="Tahoma"/>
          <w:sz w:val="20"/>
        </w:rPr>
        <w:t>La distribution du prix, s'agissant de la vente d'un immeuble appartenant à un débiteur en Liquidation Judiciaire, obéit aux dispositions réglementaires du Code de commerce sur l'apurement du passif, (articles R643-1 à R.643-15).</w:t>
      </w:r>
    </w:p>
    <w:p w14:paraId="23B8D533" w14:textId="77777777" w:rsidR="002C7093" w:rsidRDefault="002C7093">
      <w:pPr>
        <w:spacing w:after="0"/>
        <w:rPr>
          <w:rFonts w:cs="Tahoma"/>
          <w:sz w:val="20"/>
        </w:rPr>
      </w:pPr>
    </w:p>
    <w:p w14:paraId="04D7D255" w14:textId="77777777" w:rsidR="002C7093" w:rsidRDefault="002B5684">
      <w:pPr>
        <w:spacing w:after="0"/>
        <w:rPr>
          <w:rFonts w:cs="Tahoma"/>
          <w:b/>
          <w:bCs/>
          <w:i/>
          <w:iCs/>
          <w:sz w:val="18"/>
          <w:szCs w:val="18"/>
        </w:rPr>
      </w:pPr>
      <w:r>
        <w:rPr>
          <w:rFonts w:cs="Tahoma"/>
          <w:b/>
          <w:bCs/>
          <w:i/>
          <w:iCs/>
          <w:sz w:val="18"/>
          <w:szCs w:val="18"/>
        </w:rPr>
        <w:t>Art R.643-4 :</w:t>
      </w:r>
    </w:p>
    <w:p w14:paraId="66ACC152" w14:textId="77777777" w:rsidR="002C7093" w:rsidRDefault="002B5684">
      <w:pPr>
        <w:shd w:val="clear" w:color="auto" w:fill="FFFFFF"/>
        <w:rPr>
          <w:rFonts w:cs="Tahoma"/>
          <w:i/>
          <w:iCs/>
          <w:color w:val="3C3C3C"/>
          <w:sz w:val="20"/>
        </w:rPr>
      </w:pPr>
      <w:r>
        <w:rPr>
          <w:rFonts w:cs="Tahoma"/>
          <w:i/>
          <w:iCs/>
          <w:color w:val="3C3C3C"/>
          <w:sz w:val="20"/>
        </w:rPr>
        <w:t>Dès la publication de la vente, le liquidateur requiert du service de la publicité foncière l'état des inscriptions subsistantes conformément à </w:t>
      </w:r>
      <w:hyperlink r:id="rId7" w:tooltip="https://www.legifrance.gouv.fr/affichCodeArticle.do?cidTexte=LEGITEXT000006070721&amp;idArticle=LEGIARTI000006450033&amp;dateTexte=&amp;categorieLien=cid" w:history="1">
        <w:r w:rsidR="002C7093">
          <w:rPr>
            <w:rFonts w:cs="Tahoma"/>
            <w:i/>
            <w:iCs/>
            <w:color w:val="4A5E81"/>
            <w:sz w:val="20"/>
            <w:u w:val="single"/>
          </w:rPr>
          <w:t>l'article 2449 </w:t>
        </w:r>
      </w:hyperlink>
      <w:r>
        <w:rPr>
          <w:rFonts w:cs="Tahoma"/>
          <w:i/>
          <w:iCs/>
          <w:color w:val="3C3C3C"/>
          <w:sz w:val="20"/>
        </w:rPr>
        <w:t>du code civil, en vue de régler l'ordre entre les créanciers et procéder à la distribution du prix.</w:t>
      </w:r>
    </w:p>
    <w:p w14:paraId="0C815AB5" w14:textId="77777777" w:rsidR="002C7093" w:rsidRDefault="002B5684">
      <w:pPr>
        <w:spacing w:after="0"/>
        <w:rPr>
          <w:rFonts w:cs="Tahoma"/>
          <w:b/>
          <w:bCs/>
          <w:i/>
          <w:iCs/>
          <w:sz w:val="18"/>
          <w:szCs w:val="18"/>
        </w:rPr>
      </w:pPr>
      <w:r>
        <w:rPr>
          <w:rFonts w:cs="Tahoma"/>
          <w:b/>
          <w:bCs/>
          <w:i/>
          <w:iCs/>
          <w:sz w:val="18"/>
          <w:szCs w:val="18"/>
        </w:rPr>
        <w:t>Art R.643-6 :</w:t>
      </w:r>
    </w:p>
    <w:p w14:paraId="59818527" w14:textId="77777777" w:rsidR="002C7093" w:rsidRDefault="002B5684">
      <w:pPr>
        <w:spacing w:after="0"/>
        <w:rPr>
          <w:rFonts w:cs="Tahoma"/>
          <w:i/>
          <w:iCs/>
          <w:sz w:val="20"/>
        </w:rPr>
      </w:pPr>
      <w:r>
        <w:rPr>
          <w:rFonts w:cs="Tahoma"/>
          <w:i/>
          <w:iCs/>
          <w:color w:val="3C3C3C"/>
          <w:sz w:val="20"/>
          <w:shd w:val="clear" w:color="auto" w:fill="FFFFFF"/>
          <w:lang w:eastAsia="zh-CN"/>
        </w:rPr>
        <w:t>Après le versement du prix de vente en cas d'adjudication ou l'accomplissement, par l'acquéreur, des formalités de purge en cas de vente de gré à gré, le liquidateur dresse l'état de collocation au vu des inscriptions, des créances admises et de la liste des créances mentionnées à l'article </w:t>
      </w:r>
      <w:hyperlink r:id="rId8" w:tooltip="https://www.legifrance.gouv.fr/affichCodeArticle.do?cidTexte=LEGITEXT000005634379&amp;idArticle=LEGIARTI000006238617&amp;dateTexte=&amp;categorieLien=cid" w:history="1">
        <w:r w:rsidR="002C7093">
          <w:rPr>
            <w:rFonts w:cs="Tahoma"/>
            <w:i/>
            <w:iCs/>
            <w:color w:val="4A5E81"/>
            <w:sz w:val="20"/>
            <w:u w:val="single"/>
            <w:shd w:val="clear" w:color="auto" w:fill="FFFFFF"/>
            <w:lang w:eastAsia="zh-CN"/>
          </w:rPr>
          <w:t>L. 641-13</w:t>
        </w:r>
      </w:hyperlink>
      <w:r>
        <w:rPr>
          <w:rFonts w:cs="Tahoma"/>
          <w:i/>
          <w:iCs/>
          <w:color w:val="3C3C3C"/>
          <w:sz w:val="20"/>
          <w:shd w:val="clear" w:color="auto" w:fill="FFFFFF"/>
          <w:lang w:eastAsia="zh-CN"/>
        </w:rPr>
        <w:t>. Il peut, s'il l'estime utile, convoquer les créanciers inscrits, l'adjudicataire ou l'acquéreur. L'état est déposé par ses soins au greffe du tribunal devant lequel s'est déroulée la procédure. Toute personne peut prendre connaissance de cet état</w:t>
      </w:r>
      <w:r>
        <w:rPr>
          <w:rFonts w:cs="Tahoma"/>
          <w:i/>
          <w:iCs/>
          <w:sz w:val="20"/>
        </w:rPr>
        <w:t>.</w:t>
      </w:r>
    </w:p>
    <w:p w14:paraId="58DE1A3C" w14:textId="77777777" w:rsidR="002C7093" w:rsidRDefault="002C7093">
      <w:pPr>
        <w:spacing w:after="0"/>
        <w:rPr>
          <w:rFonts w:cs="Tahoma"/>
          <w:i/>
          <w:iCs/>
          <w:sz w:val="20"/>
        </w:rPr>
      </w:pPr>
    </w:p>
    <w:p w14:paraId="5BA14D4E" w14:textId="77777777" w:rsidR="002C7093" w:rsidRDefault="002B5684">
      <w:pPr>
        <w:spacing w:after="0"/>
        <w:rPr>
          <w:rFonts w:cs="Tahoma"/>
          <w:b/>
          <w:bCs/>
          <w:i/>
          <w:iCs/>
          <w:sz w:val="18"/>
          <w:szCs w:val="18"/>
        </w:rPr>
      </w:pPr>
      <w:r>
        <w:rPr>
          <w:rFonts w:cs="Tahoma"/>
          <w:b/>
          <w:bCs/>
          <w:i/>
          <w:iCs/>
          <w:sz w:val="18"/>
          <w:szCs w:val="18"/>
        </w:rPr>
        <w:t>Art R.643-7 :</w:t>
      </w:r>
    </w:p>
    <w:p w14:paraId="561F9D8C" w14:textId="77777777" w:rsidR="002C7093" w:rsidRDefault="002B5684">
      <w:pPr>
        <w:shd w:val="clear" w:color="auto" w:fill="FFFFFF"/>
        <w:jc w:val="left"/>
        <w:rPr>
          <w:rFonts w:cs="Tahoma"/>
          <w:i/>
          <w:iCs/>
          <w:color w:val="3C3C3C"/>
          <w:sz w:val="20"/>
        </w:rPr>
      </w:pPr>
      <w:r>
        <w:rPr>
          <w:rFonts w:cs="Tahoma"/>
          <w:i/>
          <w:iCs/>
          <w:color w:val="3C3C3C"/>
          <w:sz w:val="20"/>
        </w:rPr>
        <w:t>S'il ne s'élève aucune contestation, le liquidateur est tenu dans les quinze jours qui suivent l'expiration du délai prévu au premier alinéa de l'article R. 643-11 de procéder à la clôture de l'ordre. Il dépose le procès-verbal de clôture de l'ordre au greffe du tribunal devant lequel s'est déroulée la procédure de liquidation judiciaire.</w:t>
      </w:r>
    </w:p>
    <w:p w14:paraId="15EBF980" w14:textId="77777777" w:rsidR="002C7093" w:rsidRDefault="002B5684">
      <w:pPr>
        <w:shd w:val="clear" w:color="auto" w:fill="FFFFFF"/>
        <w:jc w:val="left"/>
        <w:rPr>
          <w:rFonts w:cs="Tahoma"/>
          <w:i/>
          <w:iCs/>
          <w:color w:val="3C3C3C"/>
          <w:sz w:val="20"/>
        </w:rPr>
      </w:pPr>
      <w:r>
        <w:rPr>
          <w:rFonts w:cs="Tahoma"/>
          <w:i/>
          <w:iCs/>
          <w:color w:val="3C3C3C"/>
          <w:sz w:val="20"/>
        </w:rPr>
        <w:t>A compter du dépôt du procès-verbal de clôture de l'ordre, la collocation des créanciers est définitivement arrêtée en capital et intérêts. Toutefois, les intérêts de la somme ainsi liquidée continuent de courir au bénéfice des créanciers au taux servi par la Caisse des dépôts et consignations</w:t>
      </w:r>
    </w:p>
    <w:p w14:paraId="18CF5DB9" w14:textId="77777777" w:rsidR="002C7093" w:rsidRDefault="002B5684">
      <w:pPr>
        <w:spacing w:after="0"/>
        <w:rPr>
          <w:rFonts w:cs="Tahoma"/>
          <w:b/>
          <w:bCs/>
          <w:i/>
          <w:iCs/>
          <w:sz w:val="20"/>
        </w:rPr>
      </w:pPr>
      <w:r>
        <w:rPr>
          <w:rFonts w:cs="Tahoma"/>
          <w:b/>
          <w:bCs/>
          <w:i/>
          <w:iCs/>
          <w:sz w:val="20"/>
        </w:rPr>
        <w:lastRenderedPageBreak/>
        <w:t>Art R.643-9 :</w:t>
      </w:r>
    </w:p>
    <w:p w14:paraId="664B3ADA" w14:textId="77777777" w:rsidR="002C7093" w:rsidRDefault="002B5684">
      <w:pPr>
        <w:spacing w:after="0"/>
        <w:rPr>
          <w:rFonts w:cs="Tahoma"/>
          <w:i/>
          <w:iCs/>
          <w:sz w:val="20"/>
        </w:rPr>
      </w:pPr>
      <w:r>
        <w:rPr>
          <w:rFonts w:cs="Tahoma"/>
          <w:i/>
          <w:iCs/>
          <w:sz w:val="20"/>
        </w:rPr>
        <w:t>Le liquidateur remet au Service de la Publicité foncière une expédition du procès-verbal de clôture de l'ordre, de l'ordonnance du juge de l’Exécution prononçant la radiation des inscriptions ou l'acte par lequel les créanciers ont donné mainlevée de leurs inscriptions.</w:t>
      </w:r>
    </w:p>
    <w:p w14:paraId="6F1DA352" w14:textId="77777777" w:rsidR="002C7093" w:rsidRDefault="002B5684">
      <w:pPr>
        <w:spacing w:after="0"/>
        <w:rPr>
          <w:rFonts w:cs="Tahoma"/>
          <w:i/>
          <w:iCs/>
          <w:sz w:val="20"/>
        </w:rPr>
      </w:pPr>
      <w:r>
        <w:rPr>
          <w:rFonts w:cs="Tahoma"/>
          <w:i/>
          <w:iCs/>
          <w:sz w:val="20"/>
        </w:rPr>
        <w:t>Le Service de publicité foncière procède à la radiation des inscriptions.</w:t>
      </w:r>
    </w:p>
    <w:p w14:paraId="5F0F70BB" w14:textId="77777777" w:rsidR="002C7093" w:rsidRDefault="002C7093">
      <w:pPr>
        <w:spacing w:after="0"/>
        <w:rPr>
          <w:rFonts w:cs="Tahoma"/>
          <w:i/>
          <w:iCs/>
          <w:sz w:val="20"/>
        </w:rPr>
      </w:pPr>
    </w:p>
    <w:p w14:paraId="6E649E28" w14:textId="77777777" w:rsidR="002C7093" w:rsidRDefault="002C7093">
      <w:pPr>
        <w:spacing w:after="0"/>
        <w:rPr>
          <w:rFonts w:cs="Tahoma"/>
          <w:sz w:val="20"/>
        </w:rPr>
      </w:pPr>
    </w:p>
    <w:p w14:paraId="251457C6" w14:textId="77777777" w:rsidR="002C7093" w:rsidRDefault="002B5684">
      <w:pPr>
        <w:spacing w:after="0"/>
        <w:jc w:val="center"/>
        <w:rPr>
          <w:rFonts w:cs="Tahoma"/>
          <w:b/>
          <w:bCs/>
          <w:sz w:val="20"/>
        </w:rPr>
      </w:pPr>
      <w:r>
        <w:rPr>
          <w:rFonts w:cs="Tahoma"/>
          <w:b/>
          <w:bCs/>
          <w:sz w:val="20"/>
        </w:rPr>
        <w:t>ARTICLE 20</w:t>
      </w:r>
    </w:p>
    <w:p w14:paraId="1878087F" w14:textId="77777777" w:rsidR="002C7093" w:rsidRDefault="002B5684">
      <w:pPr>
        <w:spacing w:after="0"/>
        <w:jc w:val="center"/>
        <w:rPr>
          <w:rFonts w:cs="Tahoma"/>
          <w:b/>
          <w:bCs/>
          <w:sz w:val="20"/>
        </w:rPr>
      </w:pPr>
      <w:r>
        <w:rPr>
          <w:rFonts w:cs="Tahoma"/>
          <w:b/>
          <w:bCs/>
          <w:sz w:val="20"/>
        </w:rPr>
        <w:t>Election de domicile</w:t>
      </w:r>
    </w:p>
    <w:p w14:paraId="4FEAA124" w14:textId="77777777" w:rsidR="002C7093" w:rsidRDefault="002C7093">
      <w:pPr>
        <w:spacing w:after="0"/>
        <w:jc w:val="center"/>
        <w:rPr>
          <w:rFonts w:cs="Tahoma"/>
          <w:b/>
          <w:bCs/>
          <w:sz w:val="20"/>
        </w:rPr>
      </w:pPr>
    </w:p>
    <w:p w14:paraId="7734B3F9" w14:textId="77777777" w:rsidR="002C7093" w:rsidRDefault="002B5684">
      <w:pPr>
        <w:spacing w:after="0"/>
        <w:rPr>
          <w:rFonts w:cs="Tahoma"/>
          <w:sz w:val="20"/>
        </w:rPr>
      </w:pPr>
      <w:r>
        <w:rPr>
          <w:rFonts w:cs="Tahoma"/>
          <w:sz w:val="20"/>
        </w:rPr>
        <w:t>Le poursuivant élit domicile au cabinet de l’avocat constitué.</w:t>
      </w:r>
    </w:p>
    <w:p w14:paraId="3BE945C1" w14:textId="77777777" w:rsidR="002C7093" w:rsidRDefault="002B5684">
      <w:pPr>
        <w:spacing w:after="0"/>
        <w:rPr>
          <w:rFonts w:cs="Tahoma"/>
          <w:sz w:val="20"/>
        </w:rPr>
      </w:pPr>
      <w:r>
        <w:rPr>
          <w:rFonts w:cs="Tahoma"/>
          <w:sz w:val="20"/>
        </w:rPr>
        <w:t>L’acquéreur élit domicile au cabinet de son avocat par le seul fait de la vente.</w:t>
      </w:r>
    </w:p>
    <w:p w14:paraId="7F25BEF9" w14:textId="77777777" w:rsidR="002C7093" w:rsidRDefault="002B5684">
      <w:pPr>
        <w:spacing w:after="0"/>
        <w:rPr>
          <w:rFonts w:cs="Tahoma"/>
          <w:sz w:val="20"/>
        </w:rPr>
      </w:pPr>
      <w:r>
        <w:rPr>
          <w:rFonts w:cs="Tahoma"/>
          <w:sz w:val="20"/>
        </w:rPr>
        <w:t>Les domiciles élus conserveront leurs effets quels que soient les changements qui pourraient survenir dans les qualités ou l’état des parties.</w:t>
      </w:r>
    </w:p>
    <w:p w14:paraId="661C49B2" w14:textId="77777777" w:rsidR="002C7093" w:rsidRDefault="002C7093">
      <w:pPr>
        <w:spacing w:after="0"/>
        <w:rPr>
          <w:rFonts w:cs="Tahoma"/>
          <w:sz w:val="20"/>
        </w:rPr>
      </w:pPr>
    </w:p>
    <w:p w14:paraId="2C523B16" w14:textId="77777777" w:rsidR="009C1FCE" w:rsidRDefault="009C1FCE">
      <w:pPr>
        <w:spacing w:after="0"/>
        <w:jc w:val="center"/>
        <w:rPr>
          <w:rFonts w:cs="Tahoma"/>
          <w:b/>
          <w:bCs/>
          <w:smallCaps/>
          <w:sz w:val="20"/>
          <w:u w:val="single"/>
        </w:rPr>
      </w:pPr>
    </w:p>
    <w:p w14:paraId="59FB5FD4" w14:textId="77777777" w:rsidR="009C1FCE" w:rsidRDefault="009C1FCE">
      <w:pPr>
        <w:spacing w:after="0"/>
        <w:jc w:val="center"/>
        <w:rPr>
          <w:rFonts w:cs="Tahoma"/>
          <w:b/>
          <w:bCs/>
          <w:smallCaps/>
          <w:sz w:val="20"/>
          <w:u w:val="single"/>
        </w:rPr>
      </w:pPr>
    </w:p>
    <w:p w14:paraId="66441996" w14:textId="69B182FF" w:rsidR="002C7093" w:rsidRDefault="002B5684">
      <w:pPr>
        <w:spacing w:after="0"/>
        <w:jc w:val="center"/>
        <w:rPr>
          <w:rFonts w:cs="Tahoma"/>
          <w:b/>
          <w:bCs/>
          <w:smallCaps/>
          <w:sz w:val="20"/>
          <w:u w:val="single"/>
        </w:rPr>
      </w:pPr>
      <w:r>
        <w:rPr>
          <w:rFonts w:cs="Tahoma"/>
          <w:b/>
          <w:bCs/>
          <w:smallCaps/>
          <w:sz w:val="20"/>
          <w:u w:val="single"/>
        </w:rPr>
        <w:t>Chapitre V : Clauses spécifiques</w:t>
      </w:r>
    </w:p>
    <w:p w14:paraId="5D968D38" w14:textId="77777777" w:rsidR="002C7093" w:rsidRDefault="002C7093">
      <w:pPr>
        <w:spacing w:after="0"/>
        <w:jc w:val="center"/>
        <w:rPr>
          <w:rFonts w:cs="Tahoma"/>
          <w:b/>
          <w:bCs/>
          <w:smallCaps/>
          <w:sz w:val="20"/>
          <w:u w:val="single"/>
        </w:rPr>
      </w:pPr>
    </w:p>
    <w:p w14:paraId="73B4959A" w14:textId="77777777" w:rsidR="002C7093" w:rsidRDefault="002B5684">
      <w:pPr>
        <w:spacing w:after="0"/>
        <w:jc w:val="center"/>
        <w:rPr>
          <w:rFonts w:cs="Tahoma"/>
          <w:b/>
          <w:bCs/>
          <w:sz w:val="20"/>
        </w:rPr>
      </w:pPr>
      <w:r>
        <w:rPr>
          <w:rFonts w:cs="Tahoma"/>
          <w:b/>
          <w:bCs/>
          <w:sz w:val="20"/>
        </w:rPr>
        <w:t>ARTICLE 21</w:t>
      </w:r>
    </w:p>
    <w:p w14:paraId="71DC233D" w14:textId="77777777" w:rsidR="002C7093" w:rsidRDefault="002B5684">
      <w:pPr>
        <w:spacing w:after="0"/>
        <w:jc w:val="center"/>
        <w:rPr>
          <w:rFonts w:cs="Tahoma"/>
          <w:b/>
          <w:bCs/>
          <w:sz w:val="20"/>
        </w:rPr>
      </w:pPr>
      <w:r>
        <w:rPr>
          <w:rFonts w:cs="Tahoma"/>
          <w:b/>
          <w:bCs/>
          <w:sz w:val="20"/>
        </w:rPr>
        <w:t>Immeubles en copropriété</w:t>
      </w:r>
    </w:p>
    <w:p w14:paraId="2540C363" w14:textId="77777777" w:rsidR="002C7093" w:rsidRDefault="002C7093">
      <w:pPr>
        <w:spacing w:after="0"/>
        <w:jc w:val="center"/>
        <w:rPr>
          <w:rFonts w:cs="Tahoma"/>
          <w:b/>
          <w:bCs/>
          <w:sz w:val="20"/>
        </w:rPr>
      </w:pPr>
    </w:p>
    <w:p w14:paraId="409479EB" w14:textId="77777777" w:rsidR="002C7093" w:rsidRDefault="002B5684">
      <w:pPr>
        <w:spacing w:after="0"/>
        <w:rPr>
          <w:rFonts w:cs="Tahoma"/>
          <w:sz w:val="20"/>
        </w:rPr>
      </w:pPr>
      <w:r>
        <w:rPr>
          <w:rFonts w:cs="Tahoma"/>
          <w:sz w:val="20"/>
        </w:rPr>
        <w:t>L’avocat du poursuivant devra notifier au syndic de copropriété l’avis de mutation prévu par l’article 20 de la loi du 10 juillet 1965 (modifiée par L. n° 94-624 du 21 juillet 1994).</w:t>
      </w:r>
    </w:p>
    <w:p w14:paraId="1B15F4C1" w14:textId="77777777" w:rsidR="002C7093" w:rsidRDefault="002B5684">
      <w:pPr>
        <w:spacing w:after="0"/>
        <w:rPr>
          <w:rFonts w:cs="Tahoma"/>
          <w:sz w:val="20"/>
        </w:rPr>
      </w:pPr>
      <w:r>
        <w:rPr>
          <w:rFonts w:cs="Tahoma"/>
          <w:sz w:val="20"/>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345B556C" w14:textId="77777777" w:rsidR="002C7093" w:rsidRDefault="002B5684">
      <w:pPr>
        <w:spacing w:after="0"/>
        <w:rPr>
          <w:rFonts w:cs="Tahoma"/>
          <w:sz w:val="20"/>
        </w:rPr>
      </w:pPr>
      <w:r>
        <w:rPr>
          <w:rFonts w:cs="Tahoma"/>
          <w:sz w:val="20"/>
        </w:rPr>
        <w:t>L’avocat de l’acquéreur, indépendamment de la notification ci-dessus, dans le cas où l’immeuble vendu dépend d’un ensemble en copropriété, en conformité avec l’article 6 du décret n° 67-223 du 17 mars 1967, est tenu de notifier au syndic dès que la vente sera définitive, par lettre recommandée avec demande d’avis de réception, la désignation du lot ou de la fraction de lot, les nom, prénom, domicile réel ou élu de l’acquéreur.</w:t>
      </w:r>
    </w:p>
    <w:p w14:paraId="2EE8EAC0" w14:textId="77777777" w:rsidR="002C7093" w:rsidRDefault="002C7093">
      <w:pPr>
        <w:spacing w:after="0"/>
        <w:rPr>
          <w:rFonts w:cs="Tahoma"/>
          <w:sz w:val="20"/>
        </w:rPr>
      </w:pPr>
    </w:p>
    <w:p w14:paraId="38828B69" w14:textId="77777777" w:rsidR="002C7093" w:rsidRDefault="002C7093">
      <w:pPr>
        <w:spacing w:after="0"/>
        <w:rPr>
          <w:rFonts w:cs="Tahoma"/>
          <w:sz w:val="20"/>
        </w:rPr>
      </w:pPr>
    </w:p>
    <w:p w14:paraId="032B15D0" w14:textId="77777777" w:rsidR="002C7093" w:rsidRDefault="002B5684">
      <w:pPr>
        <w:spacing w:after="0"/>
        <w:jc w:val="center"/>
        <w:rPr>
          <w:rFonts w:cs="Tahoma"/>
          <w:b/>
          <w:bCs/>
          <w:sz w:val="20"/>
        </w:rPr>
      </w:pPr>
      <w:r>
        <w:rPr>
          <w:rFonts w:cs="Tahoma"/>
          <w:b/>
          <w:bCs/>
          <w:sz w:val="20"/>
        </w:rPr>
        <w:t>ARTICLE 22</w:t>
      </w:r>
    </w:p>
    <w:p w14:paraId="26F077CC" w14:textId="77777777" w:rsidR="002C7093" w:rsidRDefault="002B5684">
      <w:pPr>
        <w:spacing w:after="0"/>
        <w:jc w:val="center"/>
        <w:rPr>
          <w:rFonts w:cs="Tahoma"/>
          <w:b/>
          <w:bCs/>
          <w:sz w:val="20"/>
        </w:rPr>
      </w:pPr>
      <w:r>
        <w:rPr>
          <w:rFonts w:cs="Tahoma"/>
          <w:b/>
          <w:bCs/>
          <w:sz w:val="20"/>
        </w:rPr>
        <w:t xml:space="preserve"> Immeubles en lotissement</w:t>
      </w:r>
    </w:p>
    <w:p w14:paraId="72309F88" w14:textId="77777777" w:rsidR="002C7093" w:rsidRDefault="002C7093">
      <w:pPr>
        <w:spacing w:after="0"/>
        <w:jc w:val="center"/>
        <w:rPr>
          <w:rFonts w:cs="Tahoma"/>
          <w:b/>
          <w:bCs/>
          <w:sz w:val="20"/>
        </w:rPr>
      </w:pPr>
    </w:p>
    <w:p w14:paraId="4E650DC1" w14:textId="77777777" w:rsidR="002C7093" w:rsidRDefault="002B5684">
      <w:pPr>
        <w:spacing w:after="0"/>
        <w:rPr>
          <w:rFonts w:cs="Tahoma"/>
          <w:sz w:val="20"/>
        </w:rPr>
      </w:pPr>
      <w:r>
        <w:rPr>
          <w:rFonts w:cs="Tahoma"/>
          <w:sz w:val="20"/>
        </w:rPr>
        <w:t>L’avocat du poursuivant devra notifier au Président de l’Association Syndicale Libre ou de l’Association Syndicale Autorisée l’avis de mutation dans les conditions de l’article 20 de la loi n° 65-557 du 10 juillet 1965 conformément à l’ordonnance n° 2004-632 du 1er juillet 2004.</w:t>
      </w:r>
    </w:p>
    <w:p w14:paraId="15CD8DF1" w14:textId="77777777" w:rsidR="002C7093" w:rsidRDefault="002B5684">
      <w:pPr>
        <w:spacing w:after="0"/>
        <w:rPr>
          <w:rFonts w:cs="Tahoma"/>
          <w:b/>
          <w:sz w:val="20"/>
          <w:lang w:eastAsia="zh-CN"/>
        </w:rPr>
      </w:pPr>
      <w:r>
        <w:rPr>
          <w:rFonts w:cs="Tahoma"/>
          <w:sz w:val="20"/>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09CB0E73" w14:textId="77777777" w:rsidR="002C7093" w:rsidRDefault="002C7093">
      <w:pPr>
        <w:spacing w:after="0" w:line="258" w:lineRule="exact"/>
        <w:ind w:right="-1"/>
        <w:rPr>
          <w:rFonts w:eastAsia="Arial" w:cs="Tahoma"/>
          <w:color w:val="000000"/>
          <w:spacing w:val="4"/>
          <w:sz w:val="20"/>
          <w:lang w:eastAsia="zh-CN"/>
        </w:rPr>
      </w:pPr>
    </w:p>
    <w:p w14:paraId="4DF61896" w14:textId="77777777" w:rsidR="002C7093" w:rsidRDefault="002C7093">
      <w:pPr>
        <w:spacing w:after="0" w:line="258" w:lineRule="exact"/>
        <w:ind w:right="-1"/>
        <w:rPr>
          <w:rFonts w:eastAsia="Arial" w:cs="Tahoma"/>
          <w:color w:val="000000"/>
          <w:spacing w:val="4"/>
          <w:sz w:val="20"/>
          <w:lang w:eastAsia="zh-CN"/>
        </w:rPr>
      </w:pPr>
    </w:p>
    <w:p w14:paraId="7519FEEB" w14:textId="77777777" w:rsidR="002C7093" w:rsidRDefault="002C7093">
      <w:pPr>
        <w:spacing w:after="0" w:line="258" w:lineRule="exact"/>
        <w:ind w:right="-1"/>
        <w:rPr>
          <w:rFonts w:eastAsia="Arial" w:cs="Tahoma"/>
          <w:color w:val="000000"/>
          <w:spacing w:val="4"/>
          <w:sz w:val="20"/>
          <w:lang w:eastAsia="zh-CN"/>
        </w:rPr>
      </w:pPr>
    </w:p>
    <w:p w14:paraId="5107ACD6" w14:textId="77777777" w:rsidR="002C7093" w:rsidRDefault="002B5684">
      <w:pPr>
        <w:spacing w:after="0"/>
        <w:jc w:val="center"/>
        <w:rPr>
          <w:rFonts w:cs="Tahoma"/>
          <w:b/>
          <w:bCs/>
          <w:sz w:val="20"/>
        </w:rPr>
      </w:pPr>
      <w:r>
        <w:rPr>
          <w:rFonts w:cs="Tahoma"/>
          <w:b/>
          <w:bCs/>
          <w:sz w:val="20"/>
        </w:rPr>
        <w:lastRenderedPageBreak/>
        <w:t>ARTICLE 23</w:t>
      </w:r>
    </w:p>
    <w:p w14:paraId="2E7E7166" w14:textId="77777777" w:rsidR="002C7093" w:rsidRDefault="002B5684">
      <w:pPr>
        <w:spacing w:after="0"/>
        <w:jc w:val="center"/>
        <w:rPr>
          <w:rFonts w:cs="Tahoma"/>
          <w:b/>
          <w:bCs/>
          <w:sz w:val="20"/>
        </w:rPr>
      </w:pPr>
      <w:r>
        <w:rPr>
          <w:rFonts w:cs="Tahoma"/>
          <w:b/>
          <w:bCs/>
          <w:sz w:val="20"/>
        </w:rPr>
        <w:t>Déclaration de créance</w:t>
      </w:r>
    </w:p>
    <w:p w14:paraId="43D11FDC" w14:textId="77777777" w:rsidR="002C7093" w:rsidRDefault="002C7093">
      <w:pPr>
        <w:spacing w:after="0"/>
        <w:jc w:val="center"/>
        <w:rPr>
          <w:rFonts w:cs="Tahoma"/>
          <w:b/>
          <w:bCs/>
          <w:sz w:val="20"/>
        </w:rPr>
      </w:pPr>
    </w:p>
    <w:p w14:paraId="48C0118A" w14:textId="77777777" w:rsidR="002C7093" w:rsidRDefault="002B5684">
      <w:pPr>
        <w:spacing w:after="0"/>
        <w:rPr>
          <w:rFonts w:cs="Tahoma"/>
          <w:sz w:val="20"/>
        </w:rPr>
      </w:pPr>
      <w:r>
        <w:rPr>
          <w:rFonts w:cs="Tahoma"/>
          <w:sz w:val="20"/>
        </w:rPr>
        <w:t>La présente procédure de vente publique qui vise un bien d'un débiteur mis en liquidation judiciaire, dont la vente a été ordonnée par le Juge commissaire à la liquidation, aux fins de réaliser l'actif du débiteur liquidé, obéit aux dispositions dérogatoires du Code de commerce relatifs à la cession des actifs du débiteur ainsi qu'à certaines dispositions spécifiques aux procédures de saisie-immobilière et de distribution du prix d'un immeuble résultant du Code des procédures civiles d'exécution,</w:t>
      </w:r>
    </w:p>
    <w:p w14:paraId="0B6DB414" w14:textId="77777777" w:rsidR="002C7093" w:rsidRDefault="002B5684">
      <w:pPr>
        <w:spacing w:after="0"/>
        <w:rPr>
          <w:rFonts w:cs="Tahoma"/>
          <w:sz w:val="20"/>
        </w:rPr>
      </w:pPr>
      <w:r>
        <w:rPr>
          <w:rFonts w:cs="Tahoma"/>
          <w:sz w:val="20"/>
        </w:rPr>
        <w:t>Tant concernant la déclaration de créance, à faire par tous les créanciers, y compris les créanciers hypothécaires dont la créance est née antérieurement au jugement d'ouverture, ou de liquidation – Art L.622-24 du Code de commerce.</w:t>
      </w:r>
    </w:p>
    <w:p w14:paraId="0AA207AF" w14:textId="77777777" w:rsidR="002C7093" w:rsidRDefault="002B5684">
      <w:pPr>
        <w:spacing w:after="0"/>
        <w:rPr>
          <w:rFonts w:cs="Tahoma"/>
          <w:sz w:val="20"/>
        </w:rPr>
      </w:pPr>
      <w:r>
        <w:rPr>
          <w:rFonts w:cs="Tahoma"/>
          <w:i/>
          <w:iCs/>
          <w:sz w:val="20"/>
        </w:rPr>
        <w:t>Etant précisé que les hypothèques, nantissement et privilèges ne peuvent plus être inscrits postérieurement au jugement d'ouverture</w:t>
      </w:r>
      <w:r>
        <w:rPr>
          <w:rFonts w:cs="Tahoma"/>
          <w:sz w:val="20"/>
        </w:rPr>
        <w:t xml:space="preserve"> - Art L.622-30 du Code de commerce.</w:t>
      </w:r>
    </w:p>
    <w:p w14:paraId="050D82B2" w14:textId="77777777" w:rsidR="002C7093" w:rsidRDefault="002B5684">
      <w:pPr>
        <w:spacing w:after="0"/>
        <w:rPr>
          <w:rFonts w:cs="Tahoma"/>
          <w:sz w:val="20"/>
        </w:rPr>
      </w:pPr>
      <w:r>
        <w:rPr>
          <w:rFonts w:cs="Tahoma"/>
          <w:i/>
          <w:iCs/>
          <w:sz w:val="20"/>
        </w:rPr>
        <w:t>Que concernant l'état des créances</w:t>
      </w:r>
      <w:r>
        <w:rPr>
          <w:rFonts w:cs="Tahoma"/>
          <w:sz w:val="20"/>
        </w:rPr>
        <w:t xml:space="preserve"> - Art L.624-1 du Code de commerce</w:t>
      </w:r>
    </w:p>
    <w:p w14:paraId="725B8A07" w14:textId="77777777" w:rsidR="002C7093" w:rsidRDefault="002B5684">
      <w:pPr>
        <w:spacing w:after="0"/>
        <w:rPr>
          <w:rFonts w:cs="Tahoma"/>
          <w:sz w:val="20"/>
        </w:rPr>
      </w:pPr>
      <w:r>
        <w:rPr>
          <w:rFonts w:cs="Tahoma"/>
          <w:i/>
          <w:iCs/>
          <w:sz w:val="20"/>
        </w:rPr>
        <w:t>Dans le délai fixé par le Tribunal, le Mandataire Judiciaire établit après avoir sollicité les observations du débiteur la liste des créances déclarées avec ses propositions d'admission, de rejet ou de renvoi devant la juridiction compétente. Il transmet cette liste au Juge commissaire</w:t>
      </w:r>
      <w:r>
        <w:rPr>
          <w:rFonts w:cs="Tahoma"/>
          <w:sz w:val="20"/>
        </w:rPr>
        <w:t>.</w:t>
      </w:r>
    </w:p>
    <w:p w14:paraId="3CCB248E" w14:textId="77777777" w:rsidR="002C7093" w:rsidRDefault="002B5684">
      <w:pPr>
        <w:spacing w:after="0"/>
        <w:rPr>
          <w:rFonts w:cs="Tahoma"/>
          <w:sz w:val="20"/>
        </w:rPr>
      </w:pPr>
      <w:r>
        <w:rPr>
          <w:rFonts w:cs="Tahoma"/>
          <w:i/>
          <w:iCs/>
          <w:sz w:val="20"/>
        </w:rPr>
        <w:t>Que concernant le règlement des créanciers inscrits sur l'immeuble, qui se fait avec l'autorisation du liquidateur et sous le contrôle du Juge commissaire et du Tribunal ayant prononcé la liquidation judiciaire</w:t>
      </w:r>
      <w:r>
        <w:rPr>
          <w:rFonts w:cs="Tahoma"/>
          <w:sz w:val="20"/>
        </w:rPr>
        <w:t>.</w:t>
      </w:r>
    </w:p>
    <w:p w14:paraId="584638B8" w14:textId="77777777" w:rsidR="002C7093" w:rsidRDefault="002B5684">
      <w:pPr>
        <w:spacing w:after="0"/>
        <w:rPr>
          <w:rFonts w:cs="Tahoma"/>
          <w:sz w:val="20"/>
        </w:rPr>
      </w:pPr>
      <w:r>
        <w:rPr>
          <w:rFonts w:cs="Tahoma"/>
          <w:sz w:val="20"/>
        </w:rPr>
        <w:t>Tel que prévu par les articles L.643-1 à L.643-8 du Code de commerce.</w:t>
      </w:r>
    </w:p>
    <w:p w14:paraId="18FAE295" w14:textId="77777777" w:rsidR="002C7093" w:rsidRDefault="002C7093">
      <w:pPr>
        <w:spacing w:after="0"/>
        <w:rPr>
          <w:rFonts w:cs="Tahoma"/>
          <w:sz w:val="20"/>
        </w:rPr>
      </w:pPr>
    </w:p>
    <w:p w14:paraId="6BD32BA5" w14:textId="77777777" w:rsidR="002C7093" w:rsidRDefault="002B5684">
      <w:pPr>
        <w:spacing w:after="0"/>
        <w:rPr>
          <w:rFonts w:cs="Tahoma"/>
          <w:sz w:val="20"/>
        </w:rPr>
      </w:pPr>
      <w:r>
        <w:rPr>
          <w:rFonts w:cs="Tahoma"/>
          <w:sz w:val="20"/>
        </w:rPr>
        <w:t>Il n'y a donc pas lieu à déclaration de créance et d'admission des créances dans les termes des articles R.322-12 à R.322-14 du Code des procédures civiles d’exécution, ni à application des dispositions de l'article R.322-18 du Code des procédures civiles d’exécution, concernant la mention du montant retenu pour la créance du poursuivant en principal hors intérêts et autres accessoires.</w:t>
      </w:r>
    </w:p>
    <w:p w14:paraId="1F3E37A7" w14:textId="77777777" w:rsidR="002C7093" w:rsidRDefault="002C7093">
      <w:pPr>
        <w:spacing w:after="0"/>
        <w:rPr>
          <w:rFonts w:cs="Tahoma"/>
          <w:sz w:val="20"/>
        </w:rPr>
      </w:pPr>
    </w:p>
    <w:p w14:paraId="30E9CBEC" w14:textId="77777777" w:rsidR="002C7093" w:rsidRDefault="002C7093">
      <w:pPr>
        <w:spacing w:after="0"/>
        <w:rPr>
          <w:rFonts w:cs="Tahoma"/>
          <w:sz w:val="20"/>
        </w:rPr>
      </w:pPr>
    </w:p>
    <w:p w14:paraId="1440F6CD" w14:textId="77777777" w:rsidR="002C7093" w:rsidRDefault="002C7093">
      <w:pPr>
        <w:spacing w:after="0"/>
        <w:rPr>
          <w:rFonts w:cs="Tahoma"/>
          <w:sz w:val="20"/>
        </w:rPr>
      </w:pPr>
    </w:p>
    <w:p w14:paraId="1B48D6B0" w14:textId="77777777" w:rsidR="002C7093" w:rsidRDefault="002C7093">
      <w:pPr>
        <w:spacing w:after="0"/>
        <w:rPr>
          <w:rFonts w:cs="Tahoma"/>
          <w:sz w:val="20"/>
        </w:rPr>
      </w:pPr>
    </w:p>
    <w:p w14:paraId="5460EAF6" w14:textId="77777777" w:rsidR="002C7093" w:rsidRDefault="002C7093">
      <w:pPr>
        <w:spacing w:after="0"/>
        <w:rPr>
          <w:rFonts w:cs="Tahoma"/>
          <w:sz w:val="20"/>
        </w:rPr>
      </w:pPr>
    </w:p>
    <w:p w14:paraId="2522D515" w14:textId="77777777" w:rsidR="002C7093" w:rsidRDefault="002C7093">
      <w:pPr>
        <w:spacing w:after="0"/>
        <w:rPr>
          <w:rFonts w:eastAsia="Arial" w:cs="Tahoma"/>
          <w:color w:val="000000"/>
          <w:spacing w:val="4"/>
          <w:sz w:val="20"/>
          <w:lang w:eastAsia="zh-CN"/>
        </w:rPr>
      </w:pPr>
    </w:p>
    <w:p w14:paraId="445547D1" w14:textId="77777777" w:rsidR="002C7093" w:rsidRDefault="002B5684">
      <w:pPr>
        <w:tabs>
          <w:tab w:val="right" w:pos="6768"/>
        </w:tabs>
        <w:spacing w:after="0"/>
        <w:rPr>
          <w:rFonts w:cs="Tahoma"/>
          <w:lang w:eastAsia="zh-CN"/>
        </w:rPr>
      </w:pPr>
      <w:r>
        <w:rPr>
          <w:rFonts w:cs="Tahoma"/>
          <w:sz w:val="20"/>
          <w:lang w:eastAsia="zh-CN"/>
        </w:rPr>
        <w:t xml:space="preserve">Le présent Cahier des Conditions de vente rédigé par Me Emmanuelle MASSOL, </w:t>
      </w:r>
      <w:proofErr w:type="gramStart"/>
      <w:r>
        <w:rPr>
          <w:rFonts w:cs="Tahoma"/>
          <w:sz w:val="20"/>
          <w:lang w:eastAsia="zh-CN"/>
        </w:rPr>
        <w:t>Avocat</w:t>
      </w:r>
      <w:proofErr w:type="gramEnd"/>
      <w:r>
        <w:rPr>
          <w:rFonts w:cs="Tahoma"/>
          <w:sz w:val="20"/>
          <w:lang w:eastAsia="zh-CN"/>
        </w:rPr>
        <w:t>, qui certifie exact l’état civil des parties tel qu’il figure à la suite de leurs nom et qualité.</w:t>
      </w:r>
    </w:p>
    <w:p w14:paraId="16B0F7D1" w14:textId="77777777" w:rsidR="002C7093" w:rsidRDefault="002C7093">
      <w:pPr>
        <w:spacing w:after="0" w:line="320" w:lineRule="exact"/>
        <w:ind w:right="-1"/>
        <w:jc w:val="center"/>
        <w:rPr>
          <w:rFonts w:eastAsia="Arial" w:cs="Tahoma"/>
          <w:b/>
          <w:color w:val="000000"/>
          <w:spacing w:val="5"/>
          <w:sz w:val="20"/>
          <w:lang w:eastAsia="zh-CN"/>
        </w:rPr>
      </w:pPr>
    </w:p>
    <w:p w14:paraId="1E1FCD11" w14:textId="77777777" w:rsidR="002C7093" w:rsidRDefault="002B5684">
      <w:pPr>
        <w:spacing w:after="0" w:line="320" w:lineRule="exact"/>
        <w:ind w:right="-1"/>
        <w:jc w:val="left"/>
        <w:rPr>
          <w:rFonts w:cs="Tahoma"/>
          <w:lang w:eastAsia="zh-CN"/>
        </w:rPr>
      </w:pPr>
      <w:r>
        <w:rPr>
          <w:rFonts w:eastAsia="Arial" w:cs="Tahoma"/>
          <w:bCs/>
          <w:color w:val="000000"/>
          <w:spacing w:val="5"/>
          <w:sz w:val="20"/>
          <w:lang w:eastAsia="zh-CN"/>
        </w:rPr>
        <w:t xml:space="preserve">A Montpellier le </w:t>
      </w:r>
    </w:p>
    <w:p w14:paraId="450ACB3C" w14:textId="77777777" w:rsidR="002C7093" w:rsidRDefault="002C7093">
      <w:pPr>
        <w:spacing w:after="0" w:line="320" w:lineRule="exact"/>
        <w:ind w:right="-1"/>
        <w:jc w:val="left"/>
        <w:rPr>
          <w:rFonts w:cs="Tahoma"/>
          <w:lang w:eastAsia="zh-CN"/>
        </w:rPr>
      </w:pPr>
    </w:p>
    <w:sectPr w:rsidR="002C7093">
      <w:headerReference w:type="even" r:id="rId9"/>
      <w:headerReference w:type="default" r:id="rId10"/>
      <w:footerReference w:type="even" r:id="rId11"/>
      <w:footerReference w:type="default" r:id="rId12"/>
      <w:headerReference w:type="first" r:id="rId13"/>
      <w:footerReference w:type="first" r:id="rId14"/>
      <w:pgSz w:w="11906" w:h="16838"/>
      <w:pgMar w:top="1758" w:right="1134" w:bottom="1361" w:left="3402" w:header="1701" w:footer="1304" w:gutter="0"/>
      <w:cols w:space="170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BF76" w14:textId="77777777" w:rsidR="007A266C" w:rsidRDefault="007A266C">
      <w:pPr>
        <w:spacing w:after="0"/>
      </w:pPr>
      <w:r>
        <w:separator/>
      </w:r>
    </w:p>
  </w:endnote>
  <w:endnote w:type="continuationSeparator" w:id="0">
    <w:p w14:paraId="29D28E81" w14:textId="77777777" w:rsidR="007A266C" w:rsidRDefault="007A26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erif CJK SC">
    <w:altName w:val="Calibri"/>
    <w:charset w:val="00"/>
    <w:family w:val="auto"/>
    <w:pitch w:val="default"/>
  </w:font>
  <w:font w:name="Noto Sans Devanagari">
    <w:altName w:val="Mangal"/>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Calibri"/>
    <w:charset w:val="00"/>
    <w:family w:val="auto"/>
    <w:pitch w:val="default"/>
  </w:font>
  <w:font w:name="SitkaBanner-Bold">
    <w:altName w:val="Calibri"/>
    <w:charset w:val="00"/>
    <w:family w:val="auto"/>
    <w:pitch w:val="default"/>
  </w:font>
  <w:font w:name="SitkaBanne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910B" w14:textId="77777777" w:rsidR="002C7093" w:rsidRDefault="002C709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2D12" w14:textId="77777777" w:rsidR="002C7093" w:rsidRDefault="002B5684">
    <w:pPr>
      <w:pStyle w:val="Pieddepage"/>
      <w:tabs>
        <w:tab w:val="clear" w:pos="4536"/>
        <w:tab w:val="center" w:pos="3402"/>
      </w:tabs>
      <w:jc w:val="left"/>
    </w:pPr>
    <w:r>
      <w:tab/>
    </w:r>
    <w:r>
      <w:fldChar w:fldCharType="begin"/>
    </w:r>
    <w:r>
      <w:instrText xml:space="preserve"> PAGE </w:instrText>
    </w:r>
    <w:r>
      <w:fldChar w:fldCharType="separate"/>
    </w:r>
    <w:r>
      <w:t>11</w:t>
    </w:r>
    <w:r>
      <w:fldChar w:fldCharType="end"/>
    </w:r>
    <w: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rPr>
      <w:t>23</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3D05" w14:textId="77777777" w:rsidR="002C7093" w:rsidRDefault="002C70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DF0B" w14:textId="77777777" w:rsidR="007A266C" w:rsidRDefault="007A266C">
      <w:pPr>
        <w:spacing w:after="0"/>
      </w:pPr>
      <w:r>
        <w:separator/>
      </w:r>
    </w:p>
  </w:footnote>
  <w:footnote w:type="continuationSeparator" w:id="0">
    <w:p w14:paraId="3E2D99CB" w14:textId="77777777" w:rsidR="007A266C" w:rsidRDefault="007A26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C5DB" w14:textId="77777777" w:rsidR="002C7093" w:rsidRDefault="002C709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41F0" w14:textId="77777777" w:rsidR="002C7093" w:rsidRDefault="002B5684">
    <w:pPr>
      <w:pStyle w:val="En-tte"/>
    </w:pPr>
    <w:r>
      <w:rPr>
        <w:noProof/>
      </w:rPr>
      <mc:AlternateContent>
        <mc:Choice Requires="wpg">
          <w:drawing>
            <wp:anchor distT="0" distB="0" distL="0" distR="0" simplePos="0" relativeHeight="24" behindDoc="1" locked="0" layoutInCell="1" allowOverlap="1" wp14:anchorId="16255388" wp14:editId="310238A9">
              <wp:simplePos x="0" y="0"/>
              <wp:positionH relativeFrom="column">
                <wp:posOffset>-2156460</wp:posOffset>
              </wp:positionH>
              <wp:positionV relativeFrom="paragraph">
                <wp:posOffset>-1074420</wp:posOffset>
              </wp:positionV>
              <wp:extent cx="7067550" cy="9944100"/>
              <wp:effectExtent l="0" t="0" r="0" b="0"/>
              <wp:wrapNone/>
              <wp:docPr id="1" name="_x005F_x0000_s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s1026"/>
                      <pic:cNvPicPr>
                        <a:picLocks noChangeAspect="1"/>
                      </pic:cNvPicPr>
                    </pic:nvPicPr>
                    <pic:blipFill>
                      <a:blip r:embed="rId1"/>
                      <a:stretch/>
                    </pic:blipFill>
                    <pic:spPr bwMode="auto">
                      <a:xfrm>
                        <a:off x="0" y="0"/>
                        <a:ext cx="7067550" cy="9944100"/>
                      </a:xfrm>
                      <a:prstGeom prst="rect">
                        <a:avLst/>
                      </a:prstGeom>
                    </pic:spPr>
                  </pic:pic>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4;o:allowoverlap:true;o:allowincell:true;mso-position-horizontal-relative:text;margin-left:-169.80pt;mso-position-horizontal:absolute;mso-position-vertical-relative:text;margin-top:-84.60pt;mso-position-vertical:absolute;width:556.50pt;height:783.00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B434" w14:textId="77777777" w:rsidR="002C7093" w:rsidRDefault="002B5684">
    <w:pPr>
      <w:pStyle w:val="En-tte"/>
    </w:pPr>
    <w:r>
      <w:rPr>
        <w:noProof/>
      </w:rPr>
      <mc:AlternateContent>
        <mc:Choice Requires="wpg">
          <w:drawing>
            <wp:anchor distT="0" distB="0" distL="0" distR="0" simplePos="0" relativeHeight="2" behindDoc="1" locked="0" layoutInCell="1" allowOverlap="1" wp14:anchorId="3D448456" wp14:editId="0895A206">
              <wp:simplePos x="0" y="0"/>
              <wp:positionH relativeFrom="column">
                <wp:posOffset>-1880235</wp:posOffset>
              </wp:positionH>
              <wp:positionV relativeFrom="paragraph">
                <wp:posOffset>-963295</wp:posOffset>
              </wp:positionV>
              <wp:extent cx="7005320" cy="10294620"/>
              <wp:effectExtent l="0" t="0" r="0" b="0"/>
              <wp:wrapNone/>
              <wp:docPr id="2" name="_x005F_x0000_s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s1025"/>
                      <pic:cNvPicPr>
                        <a:picLocks noChangeAspect="1"/>
                      </pic:cNvPicPr>
                    </pic:nvPicPr>
                    <pic:blipFill>
                      <a:blip r:embed="rId1"/>
                      <a:stretch/>
                    </pic:blipFill>
                    <pic:spPr bwMode="auto">
                      <a:xfrm>
                        <a:off x="0" y="0"/>
                        <a:ext cx="7005320" cy="10294620"/>
                      </a:xfrm>
                      <a:prstGeom prst="rect">
                        <a:avLst/>
                      </a:prstGeom>
                    </pic:spPr>
                  </pic:pic>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o:allowoverlap:true;o:allowincell:true;mso-position-horizontal-relative:text;margin-left:-148.05pt;mso-position-horizontal:absolute;mso-position-vertical-relative:text;margin-top:-75.85pt;mso-position-vertical:absolute;width:551.60pt;height:810.60pt;mso-wrap-distance-left:0.00pt;mso-wrap-distance-top:0.00pt;mso-wrap-distance-right:0.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715C9"/>
    <w:multiLevelType w:val="multilevel"/>
    <w:tmpl w:val="FFDE8A30"/>
    <w:lvl w:ilvl="0">
      <w:start w:val="1"/>
      <w:numFmt w:val="bullet"/>
      <w:isLgl/>
      <w:lvlText w:val=""/>
      <w:lvlJc w:val="left"/>
      <w:pPr>
        <w:tabs>
          <w:tab w:val="num" w:pos="0"/>
        </w:tabs>
        <w:ind w:left="720" w:hanging="360"/>
      </w:pPr>
      <w:rPr>
        <w:rFonts w:ascii="Wingdings" w:hAnsi="Wingdings" w:cs="Wingdings" w:hint="default"/>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1" w15:restartNumberingAfterBreak="0">
    <w:nsid w:val="3F6A76C3"/>
    <w:multiLevelType w:val="hybridMultilevel"/>
    <w:tmpl w:val="F654B18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6762734E"/>
    <w:multiLevelType w:val="hybridMultilevel"/>
    <w:tmpl w:val="888C0A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F00BF8"/>
    <w:multiLevelType w:val="multilevel"/>
    <w:tmpl w:val="9E3602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093"/>
    <w:rsid w:val="000135A8"/>
    <w:rsid w:val="002B5684"/>
    <w:rsid w:val="002C7093"/>
    <w:rsid w:val="007A0C23"/>
    <w:rsid w:val="007A266C"/>
    <w:rsid w:val="007B73D1"/>
    <w:rsid w:val="009C1FCE"/>
    <w:rsid w:val="009C6661"/>
    <w:rsid w:val="00DE1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F358"/>
  <w15:docId w15:val="{696339B0-574D-4320-A7D7-FFD71201F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oto Serif CJK SC" w:hAnsi="Times New Roman" w:cs="Noto Sans Devanagari"/>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ahoma" w:hAnsi="Tahoma"/>
      <w:sz w:val="22"/>
      <w:lang w:eastAsia="fr-FR" w:bidi="ar-SA"/>
    </w:rPr>
  </w:style>
  <w:style w:type="paragraph" w:styleId="Titre1">
    <w:name w:val="heading 1"/>
    <w:basedOn w:val="Normal"/>
    <w:next w:val="Normal"/>
    <w:link w:val="Titre1Car"/>
    <w:qFormat/>
    <w:pPr>
      <w:keepNext/>
      <w:spacing w:after="480"/>
      <w:jc w:val="center"/>
      <w:outlineLvl w:val="0"/>
    </w:pPr>
    <w:rPr>
      <w:b/>
      <w:sz w:val="28"/>
    </w:rPr>
  </w:style>
  <w:style w:type="paragraph" w:styleId="Titre2">
    <w:name w:val="heading 2"/>
    <w:basedOn w:val="Normal"/>
    <w:next w:val="Normal"/>
    <w:link w:val="Titre2Car"/>
    <w:qFormat/>
    <w:pPr>
      <w:keepNext/>
      <w:spacing w:before="240"/>
      <w:jc w:val="left"/>
      <w:outlineLvl w:val="1"/>
    </w:pPr>
    <w:rPr>
      <w:b/>
      <w:sz w:val="24"/>
      <w:u w:val="single"/>
    </w:rPr>
  </w:style>
  <w:style w:type="paragraph" w:styleId="Titre3">
    <w:name w:val="heading 3"/>
    <w:basedOn w:val="Normal"/>
    <w:next w:val="Normal"/>
    <w:link w:val="Titre3Car"/>
    <w:semiHidden/>
    <w:unhideWhenUsed/>
    <w:qFormat/>
    <w:pPr>
      <w:keepNext/>
      <w:spacing w:before="240" w:after="60"/>
      <w:outlineLvl w:val="2"/>
    </w:pPr>
    <w:rPr>
      <w:rFonts w:ascii="Calibri Light" w:eastAsia="Times New Roman" w:hAnsi="Calibri Light" w:cs="Times New Roman"/>
      <w:b/>
      <w:bCs/>
      <w:sz w:val="26"/>
      <w:szCs w:val="26"/>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color w:val="365F91" w:themeColor="accent1" w:themeShade="BF"/>
      <w:sz w:val="40"/>
      <w:szCs w:val="40"/>
    </w:rPr>
  </w:style>
  <w:style w:type="character" w:customStyle="1" w:styleId="Heading2Char">
    <w:name w:val="Heading 2 Char"/>
    <w:basedOn w:val="Policepardfaut"/>
    <w:uiPriority w:val="9"/>
    <w:qFormat/>
    <w:rPr>
      <w:rFonts w:ascii="Arial" w:eastAsia="Arial" w:hAnsi="Arial" w:cs="Arial"/>
      <w:color w:val="365F91" w:themeColor="accent1" w:themeShade="BF"/>
      <w:sz w:val="32"/>
      <w:szCs w:val="32"/>
    </w:rPr>
  </w:style>
  <w:style w:type="character" w:customStyle="1" w:styleId="Heading4Char">
    <w:name w:val="Heading 4 Char"/>
    <w:basedOn w:val="Policepardfaut"/>
    <w:uiPriority w:val="9"/>
    <w:qFormat/>
    <w:rPr>
      <w:rFonts w:ascii="Arial" w:eastAsia="Arial" w:hAnsi="Arial" w:cs="Arial"/>
      <w:i/>
      <w:iCs/>
      <w:color w:val="365F91" w:themeColor="accent1" w:themeShade="BF"/>
    </w:rPr>
  </w:style>
  <w:style w:type="character" w:customStyle="1" w:styleId="Heading5Char">
    <w:name w:val="Heading 5 Char"/>
    <w:basedOn w:val="Policepardfaut"/>
    <w:uiPriority w:val="9"/>
    <w:qFormat/>
    <w:rPr>
      <w:rFonts w:ascii="Arial" w:eastAsia="Arial" w:hAnsi="Arial" w:cs="Arial"/>
      <w:color w:val="365F91" w:themeColor="accent1" w:themeShade="BF"/>
    </w:rPr>
  </w:style>
  <w:style w:type="character" w:customStyle="1" w:styleId="Heading6Char">
    <w:name w:val="Heading 6 Char"/>
    <w:basedOn w:val="Policepardfaut"/>
    <w:uiPriority w:val="9"/>
    <w:qFormat/>
    <w:rPr>
      <w:rFonts w:ascii="Arial" w:eastAsia="Arial" w:hAnsi="Arial" w:cs="Arial"/>
      <w:i/>
      <w:iCs/>
      <w:color w:val="595959" w:themeColor="text1" w:themeTint="A6"/>
    </w:rPr>
  </w:style>
  <w:style w:type="character" w:customStyle="1" w:styleId="Heading7Char">
    <w:name w:val="Heading 7 Char"/>
    <w:basedOn w:val="Policepardfaut"/>
    <w:uiPriority w:val="9"/>
    <w:qFormat/>
    <w:rPr>
      <w:rFonts w:ascii="Arial" w:eastAsia="Arial" w:hAnsi="Arial" w:cs="Arial"/>
      <w:color w:val="595959" w:themeColor="text1" w:themeTint="A6"/>
    </w:rPr>
  </w:style>
  <w:style w:type="character" w:customStyle="1" w:styleId="Heading8Char">
    <w:name w:val="Heading 8 Char"/>
    <w:basedOn w:val="Policepardfaut"/>
    <w:uiPriority w:val="9"/>
    <w:qFormat/>
    <w:rPr>
      <w:rFonts w:ascii="Arial" w:eastAsia="Arial" w:hAnsi="Arial" w:cs="Arial"/>
      <w:i/>
      <w:iCs/>
      <w:color w:val="272727" w:themeColor="text1" w:themeTint="D8"/>
    </w:rPr>
  </w:style>
  <w:style w:type="character" w:customStyle="1" w:styleId="Heading9Char">
    <w:name w:val="Heading 9 Char"/>
    <w:basedOn w:val="Policepardfaut"/>
    <w:uiPriority w:val="9"/>
    <w:qFormat/>
    <w:rPr>
      <w:rFonts w:ascii="Arial" w:eastAsia="Arial" w:hAnsi="Arial" w:cs="Arial"/>
      <w:i/>
      <w:iCs/>
      <w:color w:val="272727" w:themeColor="text1" w:themeTint="D8"/>
    </w:rPr>
  </w:style>
  <w:style w:type="character" w:customStyle="1" w:styleId="TitleChar">
    <w:name w:val="Title Char"/>
    <w:basedOn w:val="Policepardfaut"/>
    <w:uiPriority w:val="10"/>
    <w:qFormat/>
    <w:rPr>
      <w:rFonts w:ascii="Arial" w:eastAsia="Arial" w:hAnsi="Arial" w:cs="Arial"/>
      <w:spacing w:val="-10"/>
      <w:sz w:val="56"/>
      <w:szCs w:val="56"/>
    </w:rPr>
  </w:style>
  <w:style w:type="character" w:customStyle="1" w:styleId="SubtitleChar">
    <w:name w:val="Subtitle Char"/>
    <w:basedOn w:val="Policepardfaut"/>
    <w:uiPriority w:val="11"/>
    <w:qFormat/>
    <w:rPr>
      <w:color w:val="595959" w:themeColor="text1" w:themeTint="A6"/>
      <w:spacing w:val="15"/>
      <w:sz w:val="28"/>
      <w:szCs w:val="28"/>
    </w:rPr>
  </w:style>
  <w:style w:type="character" w:customStyle="1" w:styleId="QuoteChar">
    <w:name w:val="Quote Char"/>
    <w:basedOn w:val="Policepardfaut"/>
    <w:uiPriority w:val="29"/>
    <w:qFormat/>
    <w:rPr>
      <w:i/>
      <w:iCs/>
      <w:color w:val="404040" w:themeColor="text1" w:themeTint="BF"/>
    </w:rPr>
  </w:style>
  <w:style w:type="character" w:customStyle="1" w:styleId="IntenseQuoteChar">
    <w:name w:val="Intense Quote Char"/>
    <w:basedOn w:val="Policepardfaut"/>
    <w:uiPriority w:val="30"/>
    <w:qFormat/>
    <w:rPr>
      <w:i/>
      <w:iCs/>
      <w:color w:val="365F91" w:themeColor="accent1" w:themeShade="BF"/>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FootnoteTextChar">
    <w:name w:val="Footnote Text Char"/>
    <w:basedOn w:val="Policepardfaut"/>
    <w:uiPriority w:val="99"/>
    <w:semiHidden/>
    <w:qFormat/>
    <w:rPr>
      <w:sz w:val="20"/>
      <w:szCs w:val="20"/>
    </w:rPr>
  </w:style>
  <w:style w:type="character" w:customStyle="1" w:styleId="EndnoteTextChar">
    <w:name w:val="Endnote Text Char"/>
    <w:basedOn w:val="Policepardfaut"/>
    <w:uiPriority w:val="99"/>
    <w:semiHidden/>
    <w:qFormat/>
    <w:rPr>
      <w:sz w:val="20"/>
      <w:szCs w:val="20"/>
    </w:rPr>
  </w:style>
  <w:style w:type="character" w:customStyle="1" w:styleId="Titre1Car">
    <w:name w:val="Titre 1 Car"/>
    <w:basedOn w:val="Policepardfaut"/>
    <w:link w:val="Titre1"/>
    <w:uiPriority w:val="9"/>
    <w:qFormat/>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qFormat/>
    <w:rPr>
      <w:rFonts w:ascii="Arial" w:eastAsia="Arial" w:hAnsi="Arial" w:cs="Arial"/>
      <w:color w:val="365F91" w:themeColor="accent1" w:themeShade="BF"/>
      <w:sz w:val="32"/>
      <w:szCs w:val="32"/>
    </w:rPr>
  </w:style>
  <w:style w:type="character" w:customStyle="1" w:styleId="Heading3Char">
    <w:name w:val="Heading 3 Char"/>
    <w:basedOn w:val="Policepardfaut"/>
    <w:uiPriority w:val="9"/>
    <w:qFormat/>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qFormat/>
    <w:rPr>
      <w:rFonts w:ascii="Arial" w:eastAsia="Arial" w:hAnsi="Arial" w:cs="Arial"/>
      <w:i/>
      <w:iCs/>
      <w:color w:val="365F91" w:themeColor="accent1" w:themeShade="BF"/>
    </w:rPr>
  </w:style>
  <w:style w:type="character" w:customStyle="1" w:styleId="Titre5Car">
    <w:name w:val="Titre 5 Car"/>
    <w:basedOn w:val="Policepardfaut"/>
    <w:link w:val="Titre5"/>
    <w:uiPriority w:val="9"/>
    <w:qFormat/>
    <w:rPr>
      <w:rFonts w:ascii="Arial" w:eastAsia="Arial" w:hAnsi="Arial" w:cs="Arial"/>
      <w:color w:val="365F91" w:themeColor="accent1" w:themeShade="BF"/>
    </w:rPr>
  </w:style>
  <w:style w:type="character" w:customStyle="1" w:styleId="Titre6Car">
    <w:name w:val="Titre 6 Car"/>
    <w:basedOn w:val="Policepardfaut"/>
    <w:link w:val="Titre6"/>
    <w:uiPriority w:val="9"/>
    <w:qFormat/>
    <w:rPr>
      <w:rFonts w:ascii="Arial" w:eastAsia="Arial" w:hAnsi="Arial" w:cs="Arial"/>
      <w:i/>
      <w:iCs/>
      <w:color w:val="595959" w:themeColor="text1" w:themeTint="A6"/>
    </w:rPr>
  </w:style>
  <w:style w:type="character" w:customStyle="1" w:styleId="Titre7Car">
    <w:name w:val="Titre 7 Car"/>
    <w:basedOn w:val="Policepardfaut"/>
    <w:link w:val="Titre7"/>
    <w:uiPriority w:val="9"/>
    <w:qFormat/>
    <w:rPr>
      <w:rFonts w:ascii="Arial" w:eastAsia="Arial" w:hAnsi="Arial" w:cs="Arial"/>
      <w:color w:val="595959" w:themeColor="text1" w:themeTint="A6"/>
    </w:rPr>
  </w:style>
  <w:style w:type="character" w:customStyle="1" w:styleId="Titre8Car">
    <w:name w:val="Titre 8 Car"/>
    <w:basedOn w:val="Policepardfaut"/>
    <w:link w:val="Titre8"/>
    <w:uiPriority w:val="9"/>
    <w:qFormat/>
    <w:rPr>
      <w:rFonts w:ascii="Arial" w:eastAsia="Arial" w:hAnsi="Arial" w:cs="Arial"/>
      <w:i/>
      <w:iCs/>
      <w:color w:val="272727" w:themeColor="text1" w:themeTint="D8"/>
    </w:rPr>
  </w:style>
  <w:style w:type="character" w:customStyle="1" w:styleId="Titre9Car">
    <w:name w:val="Titre 9 Car"/>
    <w:basedOn w:val="Policepardfaut"/>
    <w:link w:val="Titre9"/>
    <w:uiPriority w:val="9"/>
    <w:qFormat/>
    <w:rPr>
      <w:rFonts w:ascii="Arial" w:eastAsia="Arial" w:hAnsi="Arial" w:cs="Arial"/>
      <w:i/>
      <w:iCs/>
      <w:color w:val="272727" w:themeColor="text1" w:themeTint="D8"/>
    </w:rPr>
  </w:style>
  <w:style w:type="character" w:customStyle="1" w:styleId="TitreCar">
    <w:name w:val="Titre Car"/>
    <w:basedOn w:val="Policepardfaut"/>
    <w:link w:val="Titre"/>
    <w:uiPriority w:val="10"/>
    <w:qFormat/>
    <w:rPr>
      <w:rFonts w:ascii="Arial" w:eastAsia="Arial" w:hAnsi="Arial" w:cs="Arial"/>
      <w:spacing w:val="-10"/>
      <w:sz w:val="56"/>
      <w:szCs w:val="56"/>
    </w:rPr>
  </w:style>
  <w:style w:type="character" w:customStyle="1" w:styleId="Sous-titreCar">
    <w:name w:val="Sous-titre Car"/>
    <w:basedOn w:val="Policepardfaut"/>
    <w:link w:val="Sous-titre"/>
    <w:uiPriority w:val="11"/>
    <w:qFormat/>
    <w:rPr>
      <w:color w:val="595959" w:themeColor="text1" w:themeTint="A6"/>
      <w:spacing w:val="15"/>
      <w:sz w:val="28"/>
      <w:szCs w:val="28"/>
    </w:rPr>
  </w:style>
  <w:style w:type="character" w:customStyle="1" w:styleId="CitationCar">
    <w:name w:val="Citation Car"/>
    <w:basedOn w:val="Policepardfaut"/>
    <w:link w:val="Citation"/>
    <w:uiPriority w:val="29"/>
    <w:qFormat/>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character" w:customStyle="1" w:styleId="CitationintenseCar">
    <w:name w:val="Citation intense Car"/>
    <w:basedOn w:val="Policepardfaut"/>
    <w:link w:val="Citationintense"/>
    <w:uiPriority w:val="30"/>
    <w:qFormat/>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NotedebasdepageCar">
    <w:name w:val="Note de bas de page Car"/>
    <w:basedOn w:val="Policepardfaut"/>
    <w:link w:val="Notedebasdepage"/>
    <w:uiPriority w:val="99"/>
    <w:semiHidden/>
    <w:qFormat/>
    <w:rPr>
      <w:sz w:val="20"/>
      <w:szCs w:val="20"/>
    </w:rPr>
  </w:style>
  <w:style w:type="character" w:customStyle="1" w:styleId="Caractresdenotedebasdepage">
    <w:name w:val="Caractères de note de bas de page"/>
    <w:uiPriority w:val="99"/>
    <w:semiHidden/>
    <w:unhideWhenUsed/>
    <w:qFormat/>
    <w:rPr>
      <w:vertAlign w:val="superscript"/>
    </w:rPr>
  </w:style>
  <w:style w:type="character" w:styleId="Appelnotedebasdep">
    <w:name w:val="footnote reference"/>
    <w:rPr>
      <w:vertAlign w:val="superscript"/>
    </w:rPr>
  </w:style>
  <w:style w:type="character" w:customStyle="1" w:styleId="NotedefinCar">
    <w:name w:val="Note de fin Car"/>
    <w:basedOn w:val="Policepardfaut"/>
    <w:link w:val="Notedefin"/>
    <w:uiPriority w:val="99"/>
    <w:semiHidden/>
    <w:qFormat/>
    <w:rPr>
      <w:sz w:val="20"/>
      <w:szCs w:val="20"/>
    </w:rPr>
  </w:style>
  <w:style w:type="character" w:customStyle="1" w:styleId="Caractresdenotedefin">
    <w:name w:val="Caractères de note de fin"/>
    <w:uiPriority w:val="99"/>
    <w:semiHidden/>
    <w:unhideWhenUsed/>
    <w:qFormat/>
    <w:rPr>
      <w:vertAlign w:val="superscript"/>
    </w:rPr>
  </w:style>
  <w:style w:type="character" w:styleId="Appeldenotedefin">
    <w:name w:val="endnote reference"/>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character" w:styleId="Textedelespacerserv">
    <w:name w:val="Placeholder Text"/>
    <w:basedOn w:val="Policepardfaut"/>
    <w:uiPriority w:val="99"/>
    <w:semiHidden/>
    <w:qFormat/>
    <w:rPr>
      <w:color w:val="666666"/>
    </w:rPr>
  </w:style>
  <w:style w:type="character" w:styleId="Numrodepage">
    <w:name w:val="page number"/>
    <w:basedOn w:val="Policepardfaut"/>
  </w:style>
  <w:style w:type="character" w:customStyle="1" w:styleId="TextedebullesCar">
    <w:name w:val="Texte de bulles Car"/>
    <w:link w:val="Textedebulles"/>
    <w:qFormat/>
    <w:rPr>
      <w:rFonts w:ascii="Segoe UI" w:hAnsi="Segoe UI" w:cs="Segoe UI"/>
      <w:sz w:val="18"/>
      <w:szCs w:val="18"/>
    </w:rPr>
  </w:style>
  <w:style w:type="character" w:customStyle="1" w:styleId="Titre3Car">
    <w:name w:val="Titre 3 Car"/>
    <w:link w:val="Titre3"/>
    <w:semiHidden/>
    <w:qFormat/>
    <w:rPr>
      <w:rFonts w:ascii="Calibri Light" w:eastAsia="Times New Roman" w:hAnsi="Calibri Light" w:cs="Times New Roman"/>
      <w:b/>
      <w:bCs/>
      <w:sz w:val="26"/>
      <w:szCs w:val="26"/>
    </w:rPr>
  </w:style>
  <w:style w:type="character" w:customStyle="1" w:styleId="Policequestion">
    <w:name w:val="Police question"/>
    <w:qFormat/>
    <w:rPr>
      <w:b/>
      <w:color w:val="000000"/>
      <w:shd w:val="clear" w:color="auto" w:fill="C0C0C0"/>
    </w:rPr>
  </w:style>
  <w:style w:type="paragraph" w:styleId="Titre">
    <w:name w:val="Title"/>
    <w:basedOn w:val="Normal"/>
    <w:next w:val="Corpsdetexte"/>
    <w:link w:val="TitreCar"/>
    <w:uiPriority w:val="10"/>
    <w:qFormat/>
    <w:pPr>
      <w:spacing w:after="80"/>
      <w:contextualSpacing/>
    </w:pPr>
    <w:rPr>
      <w:rFonts w:ascii="Arial" w:eastAsia="Arial" w:hAnsi="Arial" w:cs="Arial"/>
      <w:spacing w:val="-10"/>
      <w:sz w:val="56"/>
      <w:szCs w:val="56"/>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customStyle="1" w:styleId="Index">
    <w:name w:val="Index"/>
    <w:basedOn w:val="Normal"/>
    <w:qFormat/>
    <w:pPr>
      <w:suppressLineNumbers/>
    </w:pPr>
  </w:style>
  <w:style w:type="paragraph" w:styleId="Sous-titre">
    <w:name w:val="Subtitle"/>
    <w:basedOn w:val="Normal"/>
    <w:next w:val="Normal"/>
    <w:link w:val="Sous-titreCar"/>
    <w:uiPriority w:val="11"/>
    <w:qFormat/>
    <w:rPr>
      <w:color w:val="595959" w:themeColor="text1" w:themeTint="A6"/>
      <w:spacing w:val="15"/>
      <w:sz w:val="28"/>
      <w:szCs w:val="28"/>
    </w:rPr>
  </w:style>
  <w:style w:type="paragraph" w:styleId="Citation">
    <w:name w:val="Quote"/>
    <w:basedOn w:val="Normal"/>
    <w:next w:val="Normal"/>
    <w:link w:val="CitationCar"/>
    <w:uiPriority w:val="29"/>
    <w:qFormat/>
    <w:pPr>
      <w:spacing w:before="160" w:after="0"/>
      <w:jc w:val="center"/>
    </w:pPr>
    <w:rPr>
      <w:i/>
      <w:iCs/>
      <w:color w:val="404040" w:themeColor="text1" w:themeTint="BF"/>
    </w:rPr>
  </w:style>
  <w:style w:type="paragraph" w:styleId="Paragraphedeliste">
    <w:name w:val="List Paragraph"/>
    <w:basedOn w:val="Normal"/>
    <w:uiPriority w:val="34"/>
    <w:qFormat/>
    <w:pPr>
      <w:spacing w:after="0"/>
      <w:ind w:left="720"/>
      <w:contextualSpacing/>
    </w:p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Sansinterligne">
    <w:name w:val="No Spacing"/>
    <w:basedOn w:val="Normal"/>
    <w:uiPriority w:val="1"/>
    <w:qFormat/>
    <w:pPr>
      <w:spacing w:after="0"/>
    </w:pPr>
  </w:style>
  <w:style w:type="paragraph" w:customStyle="1" w:styleId="En-tteetpieddepage">
    <w:name w:val="En-tête et pied de page"/>
    <w:basedOn w:val="Normal"/>
    <w:qFormat/>
  </w:style>
  <w:style w:type="paragraph" w:styleId="En-tte">
    <w:name w:val="header"/>
    <w:basedOn w:val="Normal"/>
    <w:link w:val="En-tteCar"/>
    <w:uiPriority w:val="99"/>
    <w:unhideWhenUsed/>
    <w:pPr>
      <w:tabs>
        <w:tab w:val="center" w:pos="4536"/>
        <w:tab w:val="right" w:pos="9072"/>
      </w:tabs>
    </w:pPr>
  </w:style>
  <w:style w:type="paragraph" w:styleId="Pieddepage">
    <w:name w:val="footer"/>
    <w:basedOn w:val="Normal"/>
    <w:link w:val="PieddepageCar"/>
    <w:uiPriority w:val="99"/>
    <w:unhideWhenUsed/>
    <w:pPr>
      <w:tabs>
        <w:tab w:val="center" w:pos="4536"/>
        <w:tab w:val="right" w:pos="9072"/>
      </w:tabs>
    </w:pPr>
  </w:style>
  <w:style w:type="paragraph" w:styleId="Notedebasdepage">
    <w:name w:val="footnote text"/>
    <w:basedOn w:val="Normal"/>
    <w:link w:val="NotedebasdepageCar"/>
    <w:uiPriority w:val="99"/>
    <w:semiHidden/>
    <w:unhideWhenUsed/>
    <w:pPr>
      <w:spacing w:after="0"/>
    </w:pPr>
    <w:rPr>
      <w:sz w:val="20"/>
    </w:rPr>
  </w:style>
  <w:style w:type="paragraph" w:styleId="Notedefin">
    <w:name w:val="endnote text"/>
    <w:basedOn w:val="Normal"/>
    <w:link w:val="NotedefinCar"/>
    <w:uiPriority w:val="99"/>
    <w:semiHidden/>
    <w:unhideWhenUsed/>
    <w:pPr>
      <w:spacing w:after="0"/>
    </w:pPr>
    <w:rPr>
      <w:sz w:val="20"/>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Titreindex">
    <w:name w:val="index heading"/>
    <w:basedOn w:val="Titre"/>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styleId="Textedebulles">
    <w:name w:val="Balloon Text"/>
    <w:basedOn w:val="Normal"/>
    <w:link w:val="TextedebullesCar"/>
    <w:qFormat/>
    <w:pPr>
      <w:spacing w:after="0"/>
    </w:pPr>
    <w:rPr>
      <w:rFonts w:ascii="Segoe UI" w:hAnsi="Segoe UI" w:cs="Segoe UI"/>
      <w:sz w:val="18"/>
      <w:szCs w:val="18"/>
    </w:rPr>
  </w:style>
  <w:style w:type="paragraph" w:customStyle="1" w:styleId="Cadastre">
    <w:name w:val="Cadastre"/>
    <w:basedOn w:val="Normal"/>
    <w:qFormat/>
    <w:pPr>
      <w:widowControl w:val="0"/>
      <w:spacing w:after="0"/>
      <w:jc w:val="left"/>
    </w:pPr>
    <w:rPr>
      <w:sz w:val="20"/>
    </w:rPr>
  </w:style>
  <w:style w:type="paragraph" w:customStyle="1" w:styleId="Contenudecadre">
    <w:name w:val="Contenu de cadre"/>
    <w:basedOn w:val="Normal"/>
    <w:qFormat/>
  </w:style>
  <w:style w:type="paragraph" w:customStyle="1" w:styleId="docdata">
    <w:name w:val="docdata"/>
    <w:basedOn w:val="Normal"/>
    <w:qFormat/>
    <w:pPr>
      <w:spacing w:beforeAutospacing="1" w:afterAutospacing="1"/>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qFormat/>
    <w:pPr>
      <w:spacing w:beforeAutospacing="1" w:afterAutospacing="1"/>
      <w:jc w:val="left"/>
    </w:pPr>
    <w:rPr>
      <w:rFonts w:ascii="Times New Roman" w:eastAsia="Times New Roman" w:hAnsi="Times New Roman" w:cs="Times New Roman"/>
      <w:sz w:val="24"/>
      <w:szCs w:val="24"/>
    </w:rPr>
  </w:style>
  <w:style w:type="numbering" w:customStyle="1" w:styleId="Pasdeliste">
    <w:name w:val="Pas de liste"/>
    <w:uiPriority w:val="99"/>
    <w:semiHidden/>
    <w:unhideWhenUsed/>
    <w:qFormat/>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simple4">
    <w:name w:val="Plain Table 4"/>
    <w:basedOn w:val="TableauNormal"/>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simple5">
    <w:name w:val="Plain Table 5"/>
    <w:basedOn w:val="TableauNormal"/>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auNormal"/>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TableauNormal"/>
    <w:uiPriority w:val="99"/>
    <w:tblPr>
      <w:tblStyleRowBandSize w:val="1"/>
      <w:tblStyleColBandSize w:val="1"/>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TableauNormal"/>
    <w:uiPriority w:val="99"/>
    <w:tblPr>
      <w:tblStyleRowBandSize w:val="1"/>
      <w:tblStyleColBandSize w:val="1"/>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TableauNormal"/>
    <w:uiPriority w:val="99"/>
    <w:tblPr>
      <w:tblStyleRowBandSize w:val="1"/>
      <w:tblStyleColBandSize w:val="1"/>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TableauNormal"/>
    <w:uiPriority w:val="99"/>
    <w:tblPr>
      <w:tblStyleRowBandSize w:val="1"/>
      <w:tblStyleColBandSize w:val="1"/>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TableauNormal"/>
    <w:uiPriority w:val="99"/>
    <w:tblPr>
      <w:tblStyleRowBandSize w:val="1"/>
      <w:tblStyleColBandSize w:val="1"/>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TableauNormal"/>
    <w:uiPriority w:val="99"/>
    <w:tblPr>
      <w:tblStyleRowBandSize w:val="1"/>
      <w:tblStyleColBandSize w:val="1"/>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TableauNormal"/>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TableauNormal"/>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TableauNormal"/>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TableauNormal"/>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5634379&amp;idArticle=LEGIARTI000006238617&amp;dateTexte=&amp;categorieLien=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egifrance.gouv.fr/affichCodeArticle.do?cidTexte=LEGITEXT000006070721&amp;idArticle=LEGIARTI000006450033&amp;dateTexte=&amp;categorieLien=c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6811</Words>
  <Characters>37463</Characters>
  <Application>Microsoft Office Word</Application>
  <DocSecurity>0</DocSecurity>
  <Lines>312</Lines>
  <Paragraphs>88</Paragraphs>
  <ScaleCrop>false</ScaleCrop>
  <Company>ME PERRET</Company>
  <LinksUpToDate>false</LinksUpToDate>
  <CharactersWithSpaces>44186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dc:description/>
  <cp:lastModifiedBy>Laetitia BOUSSEMART</cp:lastModifiedBy>
  <cp:revision>4</cp:revision>
  <cp:lastPrinted>2026-05-28T16:03:00Z</cp:lastPrinted>
  <dcterms:created xsi:type="dcterms:W3CDTF">2026-04-01T14:51:00Z</dcterms:created>
  <dcterms:modified xsi:type="dcterms:W3CDTF">2026-05-28T16:03:00Z</dcterms:modified>
  <dc:language>fr-FR</dc:language>
  <cp:version>1048576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entifier">
    <vt:lpwstr>64e88686-b17c-4f45-b21d-605a15a90ff5</vt:lpwstr>
  </property>
</Properties>
</file>